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1F55F" w14:textId="77777777" w:rsidR="00DF5E29" w:rsidRDefault="00DF5E29" w:rsidP="00DF5E29">
      <w:pPr>
        <w:rPr>
          <w:b/>
          <w:sz w:val="32"/>
          <w:szCs w:val="32"/>
        </w:rPr>
      </w:pPr>
      <w:r>
        <w:rPr>
          <w:b/>
          <w:sz w:val="32"/>
          <w:szCs w:val="32"/>
        </w:rPr>
        <w:t>OBSAH:</w:t>
      </w:r>
    </w:p>
    <w:p w14:paraId="2FD1F560" w14:textId="77777777" w:rsidR="00DF5E29" w:rsidRDefault="00DF5E29" w:rsidP="00DF5E29">
      <w:pPr>
        <w:rPr>
          <w:b/>
        </w:rPr>
      </w:pPr>
    </w:p>
    <w:p w14:paraId="2FD1F561" w14:textId="77777777" w:rsidR="00DF5E29" w:rsidRPr="00A66ACE" w:rsidRDefault="00DF5E29" w:rsidP="00DF5E29">
      <w:pPr>
        <w:rPr>
          <w:rFonts w:cs="Arial"/>
          <w:szCs w:val="22"/>
        </w:rPr>
      </w:pPr>
      <w:r w:rsidRPr="00A66ACE">
        <w:rPr>
          <w:rFonts w:cs="Arial"/>
          <w:szCs w:val="22"/>
        </w:rPr>
        <w:t>a) popis konstrukčního systému, hodnocení stavu nosného systému</w:t>
      </w:r>
    </w:p>
    <w:p w14:paraId="2FD1F562" w14:textId="77777777" w:rsidR="00DF5E29" w:rsidRPr="00A66ACE" w:rsidRDefault="00DF5E29" w:rsidP="00DF5E29">
      <w:pPr>
        <w:rPr>
          <w:rFonts w:cs="Arial"/>
          <w:szCs w:val="22"/>
        </w:rPr>
      </w:pPr>
      <w:r w:rsidRPr="00A66ACE">
        <w:rPr>
          <w:rFonts w:cs="Arial"/>
          <w:szCs w:val="22"/>
        </w:rPr>
        <w:t>b) výsledky průzkumu stávajícího stavu</w:t>
      </w:r>
    </w:p>
    <w:p w14:paraId="2FD1F563" w14:textId="77777777" w:rsidR="00DF5E29" w:rsidRPr="00A66ACE" w:rsidRDefault="00DF5E29" w:rsidP="00DF5E29">
      <w:pPr>
        <w:rPr>
          <w:rFonts w:cs="Arial"/>
          <w:szCs w:val="22"/>
        </w:rPr>
      </w:pPr>
      <w:r w:rsidRPr="00A66ACE">
        <w:rPr>
          <w:rFonts w:cs="Arial"/>
          <w:szCs w:val="22"/>
        </w:rPr>
        <w:t>c) rozměry a jakost materiálů hlavních konstrukčních prvků</w:t>
      </w:r>
    </w:p>
    <w:p w14:paraId="2FD1F564" w14:textId="77777777" w:rsidR="00DF5E29" w:rsidRPr="00A66ACE" w:rsidRDefault="00DF5E29" w:rsidP="00DF5E29">
      <w:pPr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d) upozorněné na zvláštní, neobvyklé konstrukce, </w:t>
      </w:r>
      <w:proofErr w:type="spellStart"/>
      <w:r w:rsidRPr="00A66ACE">
        <w:rPr>
          <w:rFonts w:cs="Arial"/>
          <w:szCs w:val="22"/>
        </w:rPr>
        <w:t>konstr</w:t>
      </w:r>
      <w:proofErr w:type="spellEnd"/>
      <w:r w:rsidRPr="00A66ACE">
        <w:rPr>
          <w:rFonts w:cs="Arial"/>
          <w:szCs w:val="22"/>
        </w:rPr>
        <w:t>. detaily,</w:t>
      </w:r>
    </w:p>
    <w:p w14:paraId="2FD1F565" w14:textId="77777777" w:rsidR="00DF5E29" w:rsidRPr="00A66ACE" w:rsidRDefault="00DF5E29" w:rsidP="00DF5E29">
      <w:pPr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    technologické postupy</w:t>
      </w:r>
    </w:p>
    <w:p w14:paraId="2FD1F566" w14:textId="77777777" w:rsidR="00DF5E29" w:rsidRPr="00A66ACE" w:rsidRDefault="00DF5E29" w:rsidP="00DF5E29">
      <w:pPr>
        <w:rPr>
          <w:rFonts w:cs="Arial"/>
          <w:szCs w:val="22"/>
        </w:rPr>
      </w:pPr>
      <w:r w:rsidRPr="00A66ACE">
        <w:rPr>
          <w:rFonts w:cs="Arial"/>
          <w:szCs w:val="22"/>
        </w:rPr>
        <w:t>e) technologický postup bouracích prací, které by mohly mít negativní vliv</w:t>
      </w:r>
    </w:p>
    <w:p w14:paraId="2FD1F567" w14:textId="77777777" w:rsidR="00DF5E29" w:rsidRPr="00A66ACE" w:rsidRDefault="00DF5E29" w:rsidP="00DF5E29">
      <w:pPr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    na stabilitu vlastní konstrukce, resp. konstrukce sousedních staveb</w:t>
      </w:r>
    </w:p>
    <w:p w14:paraId="2FD1F568" w14:textId="77777777" w:rsidR="00DF5E29" w:rsidRPr="00A66ACE" w:rsidRDefault="00DF5E29" w:rsidP="00DF5E29">
      <w:pPr>
        <w:rPr>
          <w:rFonts w:cs="Arial"/>
          <w:szCs w:val="22"/>
        </w:rPr>
      </w:pPr>
      <w:r w:rsidRPr="00A66ACE">
        <w:rPr>
          <w:rFonts w:cs="Arial"/>
          <w:szCs w:val="22"/>
        </w:rPr>
        <w:t>f) návrh postupu bouracích prací a vymezení ohroženého prostoru</w:t>
      </w:r>
    </w:p>
    <w:p w14:paraId="2FD1F569" w14:textId="77777777" w:rsidR="00DF5E29" w:rsidRPr="00A66ACE" w:rsidRDefault="00DF5E29" w:rsidP="00DF5E29">
      <w:pPr>
        <w:ind w:firstLine="708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1. </w:t>
      </w:r>
      <w:proofErr w:type="gramStart"/>
      <w:r w:rsidRPr="00A66ACE">
        <w:rPr>
          <w:rFonts w:cs="Arial"/>
          <w:szCs w:val="22"/>
        </w:rPr>
        <w:t>PŘÍPRAVA  A</w:t>
      </w:r>
      <w:proofErr w:type="gramEnd"/>
      <w:r w:rsidRPr="00A66ACE">
        <w:rPr>
          <w:rFonts w:cs="Arial"/>
          <w:szCs w:val="22"/>
        </w:rPr>
        <w:t xml:space="preserve">  PODMÍNKY  PRO  ZAHÁJENÍ  DEMOLICE</w:t>
      </w:r>
    </w:p>
    <w:p w14:paraId="2FD1F56A" w14:textId="77777777" w:rsidR="00DF5E29" w:rsidRPr="00A66ACE" w:rsidRDefault="00DF5E29" w:rsidP="00DF5E29">
      <w:pPr>
        <w:ind w:firstLine="708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2. </w:t>
      </w:r>
      <w:proofErr w:type="gramStart"/>
      <w:r w:rsidRPr="00A66ACE">
        <w:rPr>
          <w:rFonts w:cs="Arial"/>
          <w:szCs w:val="22"/>
        </w:rPr>
        <w:t>PRACOVNÍ  POSTUP</w:t>
      </w:r>
      <w:proofErr w:type="gramEnd"/>
      <w:r w:rsidRPr="00A66ACE">
        <w:rPr>
          <w:rFonts w:cs="Arial"/>
          <w:szCs w:val="22"/>
        </w:rPr>
        <w:t xml:space="preserve">  DEMOLIČNÍCH  PRACÍ </w:t>
      </w:r>
    </w:p>
    <w:p w14:paraId="2FD1F56B" w14:textId="77777777" w:rsidR="00DF5E29" w:rsidRPr="00A66ACE" w:rsidRDefault="00DF5E29" w:rsidP="00DF5E29">
      <w:pPr>
        <w:ind w:left="708" w:firstLine="708"/>
        <w:rPr>
          <w:rFonts w:cs="Arial"/>
          <w:szCs w:val="22"/>
        </w:rPr>
      </w:pPr>
      <w:proofErr w:type="gramStart"/>
      <w:r w:rsidRPr="00A66ACE">
        <w:rPr>
          <w:rFonts w:cs="Arial"/>
          <w:szCs w:val="22"/>
        </w:rPr>
        <w:t>Pracovní  fáze</w:t>
      </w:r>
      <w:proofErr w:type="gramEnd"/>
      <w:r w:rsidRPr="00A66ACE">
        <w:rPr>
          <w:rFonts w:cs="Arial"/>
          <w:szCs w:val="22"/>
        </w:rPr>
        <w:t xml:space="preserve"> – vyklizení  prostoru</w:t>
      </w:r>
    </w:p>
    <w:p w14:paraId="2FD1F56C" w14:textId="77777777" w:rsidR="00DF5E29" w:rsidRPr="00A66ACE" w:rsidRDefault="00DF5E29" w:rsidP="00DF5E29">
      <w:pPr>
        <w:ind w:left="708" w:firstLine="708"/>
        <w:rPr>
          <w:rFonts w:cs="Arial"/>
          <w:szCs w:val="22"/>
        </w:rPr>
      </w:pPr>
      <w:proofErr w:type="gramStart"/>
      <w:r w:rsidRPr="00A66ACE">
        <w:rPr>
          <w:rFonts w:cs="Arial"/>
          <w:szCs w:val="22"/>
        </w:rPr>
        <w:t>Pracovní  fáze</w:t>
      </w:r>
      <w:proofErr w:type="gramEnd"/>
      <w:r w:rsidRPr="00A66ACE">
        <w:rPr>
          <w:rFonts w:cs="Arial"/>
          <w:szCs w:val="22"/>
        </w:rPr>
        <w:t xml:space="preserve">  -  vlastní  demolice  objektů</w:t>
      </w:r>
    </w:p>
    <w:p w14:paraId="2FD1F56D" w14:textId="77777777" w:rsidR="00DF5E29" w:rsidRPr="00A66ACE" w:rsidRDefault="00DF5E29" w:rsidP="00DF5E29">
      <w:pPr>
        <w:ind w:left="708" w:firstLine="708"/>
        <w:rPr>
          <w:rFonts w:cs="Arial"/>
          <w:szCs w:val="22"/>
        </w:rPr>
      </w:pPr>
      <w:proofErr w:type="gramStart"/>
      <w:r w:rsidRPr="00A66ACE">
        <w:rPr>
          <w:rFonts w:cs="Arial"/>
          <w:szCs w:val="22"/>
        </w:rPr>
        <w:t>Pracovní  fáze</w:t>
      </w:r>
      <w:proofErr w:type="gramEnd"/>
      <w:r w:rsidRPr="00A66ACE">
        <w:rPr>
          <w:rFonts w:cs="Arial"/>
          <w:szCs w:val="22"/>
        </w:rPr>
        <w:t xml:space="preserve"> -  výkopové  práce  a  úprava  vytěženého  prostoru</w:t>
      </w:r>
    </w:p>
    <w:p w14:paraId="2FD1F56E" w14:textId="77777777" w:rsidR="00DF5E29" w:rsidRPr="00A66ACE" w:rsidRDefault="00DF5E29" w:rsidP="00DF5E29">
      <w:pPr>
        <w:jc w:val="both"/>
        <w:outlineLvl w:val="0"/>
        <w:rPr>
          <w:rFonts w:cs="Arial"/>
          <w:szCs w:val="22"/>
        </w:rPr>
      </w:pPr>
      <w:r w:rsidRPr="00A66ACE">
        <w:rPr>
          <w:rFonts w:cs="Arial"/>
          <w:szCs w:val="22"/>
        </w:rPr>
        <w:t>g) úpravy zjištěných podzemních prostorů</w:t>
      </w:r>
    </w:p>
    <w:p w14:paraId="2FD1F56F" w14:textId="77777777" w:rsidR="00DF5E29" w:rsidRPr="00A66ACE" w:rsidRDefault="00DF5E29" w:rsidP="00DF5E29">
      <w:pPr>
        <w:jc w:val="both"/>
        <w:outlineLvl w:val="0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h) zásady pro provádění bouracích a </w:t>
      </w:r>
      <w:proofErr w:type="spellStart"/>
      <w:r w:rsidRPr="00A66ACE">
        <w:rPr>
          <w:rFonts w:cs="Arial"/>
          <w:szCs w:val="22"/>
        </w:rPr>
        <w:t>podchycovacích</w:t>
      </w:r>
      <w:proofErr w:type="spellEnd"/>
      <w:r w:rsidRPr="00A66ACE">
        <w:rPr>
          <w:rFonts w:cs="Arial"/>
          <w:szCs w:val="22"/>
        </w:rPr>
        <w:t xml:space="preserve"> prací a zpevňovacích </w:t>
      </w:r>
    </w:p>
    <w:p w14:paraId="2FD1F570" w14:textId="77777777" w:rsidR="00DF5E29" w:rsidRPr="00A66ACE" w:rsidRDefault="00DF5E29" w:rsidP="00DF5E29">
      <w:pPr>
        <w:jc w:val="both"/>
        <w:outlineLvl w:val="0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     konstrukcí či postupů</w:t>
      </w:r>
    </w:p>
    <w:p w14:paraId="2FD1F571" w14:textId="77777777" w:rsidR="00DF5E29" w:rsidRPr="00A66ACE" w:rsidRDefault="00DF5E29" w:rsidP="00DF5E29">
      <w:pPr>
        <w:jc w:val="both"/>
        <w:outlineLvl w:val="0"/>
        <w:rPr>
          <w:rFonts w:cs="Arial"/>
          <w:szCs w:val="22"/>
        </w:rPr>
      </w:pPr>
      <w:r w:rsidRPr="00A66ACE">
        <w:rPr>
          <w:rFonts w:cs="Arial"/>
          <w:szCs w:val="22"/>
        </w:rPr>
        <w:t>i)   nutné pomocné konstrukce a úpravy z hlediska technologie bouracích prací</w:t>
      </w:r>
    </w:p>
    <w:p w14:paraId="2FD1F572" w14:textId="77777777" w:rsidR="00DF5E29" w:rsidRPr="00A66ACE" w:rsidRDefault="00DF5E29" w:rsidP="00DF5E29">
      <w:pPr>
        <w:jc w:val="both"/>
        <w:outlineLvl w:val="0"/>
        <w:rPr>
          <w:rFonts w:cs="Arial"/>
          <w:szCs w:val="22"/>
        </w:rPr>
      </w:pPr>
      <w:r w:rsidRPr="00A66ACE">
        <w:rPr>
          <w:rFonts w:cs="Arial"/>
          <w:szCs w:val="22"/>
        </w:rPr>
        <w:t>j)   speciální požadavky na rozsah a obsah dokumentace bouracích prací</w:t>
      </w:r>
    </w:p>
    <w:p w14:paraId="2FD1F573" w14:textId="77777777" w:rsidR="00DF5E29" w:rsidRPr="00A66ACE" w:rsidRDefault="00DF5E29" w:rsidP="00DF5E29">
      <w:pPr>
        <w:jc w:val="both"/>
        <w:outlineLvl w:val="0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     při zvláštních postupech </w:t>
      </w:r>
    </w:p>
    <w:p w14:paraId="2FD1F574" w14:textId="77777777" w:rsidR="00DF5E29" w:rsidRPr="00A66ACE" w:rsidRDefault="00DF5E29" w:rsidP="00DF5E29">
      <w:pPr>
        <w:jc w:val="both"/>
        <w:outlineLvl w:val="0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k)  rozsah a způsob odpojení technické infrastruktury a dalších zařízení ve stavbě </w:t>
      </w:r>
    </w:p>
    <w:p w14:paraId="2FD1F575" w14:textId="77777777" w:rsidR="00DF5E29" w:rsidRPr="00A66ACE" w:rsidRDefault="00DF5E29" w:rsidP="00DF5E29">
      <w:pPr>
        <w:jc w:val="both"/>
        <w:outlineLvl w:val="0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     před zahájením bouracích prací</w:t>
      </w:r>
    </w:p>
    <w:p w14:paraId="2FD1F576" w14:textId="77777777" w:rsidR="00DF5E29" w:rsidRPr="00A66ACE" w:rsidRDefault="00DF5E29" w:rsidP="00DF5E29">
      <w:pPr>
        <w:rPr>
          <w:rFonts w:cs="Arial"/>
          <w:b/>
          <w:szCs w:val="22"/>
        </w:rPr>
      </w:pPr>
    </w:p>
    <w:p w14:paraId="2FD1F577" w14:textId="77777777" w:rsidR="00DF5E29" w:rsidRPr="00A66ACE" w:rsidRDefault="00DF5E29" w:rsidP="00DF5E29">
      <w:pPr>
        <w:rPr>
          <w:rFonts w:cs="Arial"/>
          <w:szCs w:val="22"/>
        </w:rPr>
      </w:pPr>
    </w:p>
    <w:p w14:paraId="2FD1F578" w14:textId="77777777" w:rsidR="00DF5E29" w:rsidRPr="00A66ACE" w:rsidRDefault="00DF5E29" w:rsidP="00DF5E29">
      <w:pPr>
        <w:rPr>
          <w:rFonts w:cs="Arial"/>
          <w:szCs w:val="22"/>
        </w:rPr>
      </w:pPr>
    </w:p>
    <w:p w14:paraId="2FD1F579" w14:textId="77777777" w:rsidR="00DF5E29" w:rsidRPr="00A66ACE" w:rsidRDefault="00DF5E29" w:rsidP="00DF5E29">
      <w:pPr>
        <w:rPr>
          <w:rFonts w:cs="Arial"/>
          <w:szCs w:val="22"/>
        </w:rPr>
      </w:pPr>
    </w:p>
    <w:p w14:paraId="2FD1F57A" w14:textId="77777777" w:rsidR="00DF5E29" w:rsidRPr="00A66ACE" w:rsidRDefault="00DF5E29" w:rsidP="00DF5E29">
      <w:pPr>
        <w:rPr>
          <w:rFonts w:cs="Arial"/>
          <w:szCs w:val="22"/>
        </w:rPr>
      </w:pPr>
    </w:p>
    <w:p w14:paraId="2FD1F57B" w14:textId="77777777" w:rsidR="00DF5E29" w:rsidRPr="00A66ACE" w:rsidRDefault="00DF5E29" w:rsidP="00DF5E29">
      <w:pPr>
        <w:rPr>
          <w:rFonts w:cs="Arial"/>
          <w:szCs w:val="22"/>
        </w:rPr>
      </w:pPr>
    </w:p>
    <w:p w14:paraId="2FD1F57C" w14:textId="77777777" w:rsidR="00DF5E29" w:rsidRPr="00A66ACE" w:rsidRDefault="00DF5E29" w:rsidP="00DF5E29">
      <w:pPr>
        <w:rPr>
          <w:rFonts w:cs="Arial"/>
          <w:szCs w:val="22"/>
        </w:rPr>
      </w:pPr>
    </w:p>
    <w:p w14:paraId="2FD1F57D" w14:textId="77777777" w:rsidR="00DF5E29" w:rsidRPr="00A66ACE" w:rsidRDefault="00DF5E29" w:rsidP="00DF5E29">
      <w:pPr>
        <w:rPr>
          <w:rFonts w:cs="Arial"/>
          <w:szCs w:val="22"/>
        </w:rPr>
      </w:pPr>
    </w:p>
    <w:p w14:paraId="2FD1F57E" w14:textId="77777777" w:rsidR="00DF5E29" w:rsidRPr="00A66ACE" w:rsidRDefault="00DF5E29" w:rsidP="00DF5E29">
      <w:pPr>
        <w:rPr>
          <w:rFonts w:cs="Arial"/>
          <w:szCs w:val="22"/>
        </w:rPr>
      </w:pPr>
    </w:p>
    <w:p w14:paraId="2FD1F57F" w14:textId="77777777" w:rsidR="00DF5E29" w:rsidRPr="00A66ACE" w:rsidRDefault="00DF5E29" w:rsidP="00DF5E29">
      <w:pPr>
        <w:rPr>
          <w:rFonts w:cs="Arial"/>
          <w:szCs w:val="22"/>
        </w:rPr>
      </w:pPr>
    </w:p>
    <w:p w14:paraId="2FD1F580" w14:textId="77777777" w:rsidR="00DF5E29" w:rsidRPr="00A66ACE" w:rsidRDefault="00DF5E29" w:rsidP="00DF5E29">
      <w:pPr>
        <w:rPr>
          <w:rFonts w:cs="Arial"/>
          <w:szCs w:val="22"/>
        </w:rPr>
      </w:pPr>
    </w:p>
    <w:p w14:paraId="2FD1F581" w14:textId="77777777" w:rsidR="00DF5E29" w:rsidRPr="00A66ACE" w:rsidRDefault="00DF5E29" w:rsidP="00DF5E29">
      <w:pPr>
        <w:rPr>
          <w:rFonts w:cs="Arial"/>
          <w:szCs w:val="22"/>
        </w:rPr>
      </w:pPr>
    </w:p>
    <w:p w14:paraId="2FD1F582" w14:textId="77777777" w:rsidR="00DF5E29" w:rsidRPr="00A66ACE" w:rsidRDefault="00DF5E29" w:rsidP="00DF5E29">
      <w:pPr>
        <w:rPr>
          <w:rFonts w:cs="Arial"/>
          <w:szCs w:val="22"/>
        </w:rPr>
      </w:pPr>
    </w:p>
    <w:p w14:paraId="2FD1F583" w14:textId="77777777" w:rsidR="00DF5E29" w:rsidRPr="00A66ACE" w:rsidRDefault="00DF5E29" w:rsidP="00DF5E29">
      <w:pPr>
        <w:rPr>
          <w:rFonts w:cs="Arial"/>
          <w:szCs w:val="22"/>
        </w:rPr>
      </w:pPr>
    </w:p>
    <w:p w14:paraId="2FD1F584" w14:textId="77777777" w:rsidR="00DF5E29" w:rsidRPr="00A66ACE" w:rsidRDefault="00DF5E29" w:rsidP="00DF5E29">
      <w:pPr>
        <w:rPr>
          <w:rFonts w:cs="Arial"/>
          <w:szCs w:val="22"/>
        </w:rPr>
      </w:pPr>
    </w:p>
    <w:p w14:paraId="2FD1F585" w14:textId="77777777" w:rsidR="00DF5E29" w:rsidRPr="00A66ACE" w:rsidRDefault="00DF5E29" w:rsidP="00DF5E29">
      <w:pPr>
        <w:rPr>
          <w:rFonts w:cs="Arial"/>
          <w:szCs w:val="22"/>
        </w:rPr>
      </w:pPr>
    </w:p>
    <w:p w14:paraId="2FD1F586" w14:textId="77777777" w:rsidR="00DF5E29" w:rsidRPr="00A66ACE" w:rsidRDefault="00DF5E29" w:rsidP="00DF5E29">
      <w:pPr>
        <w:rPr>
          <w:rFonts w:cs="Arial"/>
          <w:szCs w:val="22"/>
        </w:rPr>
      </w:pPr>
    </w:p>
    <w:p w14:paraId="2FD1F587" w14:textId="77777777" w:rsidR="00DF5E29" w:rsidRPr="00A66ACE" w:rsidRDefault="00DF5E29" w:rsidP="00DF5E29">
      <w:pPr>
        <w:rPr>
          <w:rFonts w:cs="Arial"/>
          <w:szCs w:val="22"/>
        </w:rPr>
      </w:pPr>
    </w:p>
    <w:p w14:paraId="2FD1F588" w14:textId="77777777" w:rsidR="00DF5E29" w:rsidRPr="00A66ACE" w:rsidRDefault="00DF5E29" w:rsidP="00DF5E29">
      <w:pPr>
        <w:rPr>
          <w:rFonts w:cs="Arial"/>
          <w:szCs w:val="22"/>
        </w:rPr>
      </w:pPr>
    </w:p>
    <w:p w14:paraId="2FD1F589" w14:textId="77777777" w:rsidR="00DF5E29" w:rsidRPr="00A66ACE" w:rsidRDefault="00DF5E29" w:rsidP="00DF5E29">
      <w:pPr>
        <w:rPr>
          <w:rFonts w:cs="Arial"/>
          <w:szCs w:val="22"/>
        </w:rPr>
      </w:pPr>
    </w:p>
    <w:p w14:paraId="2FD1F58A" w14:textId="77777777" w:rsidR="00DF5E29" w:rsidRPr="00A66ACE" w:rsidRDefault="00DF5E29" w:rsidP="00DF5E29">
      <w:pPr>
        <w:rPr>
          <w:rFonts w:cs="Arial"/>
          <w:szCs w:val="22"/>
        </w:rPr>
      </w:pPr>
    </w:p>
    <w:p w14:paraId="2FD1F58B" w14:textId="77777777" w:rsidR="00DF5E29" w:rsidRPr="00A66ACE" w:rsidRDefault="00DF5E29" w:rsidP="00DF5E29">
      <w:pPr>
        <w:rPr>
          <w:rFonts w:cs="Arial"/>
          <w:szCs w:val="22"/>
        </w:rPr>
      </w:pPr>
    </w:p>
    <w:p w14:paraId="2FD1F58C" w14:textId="77777777" w:rsidR="00DF5E29" w:rsidRPr="00A66ACE" w:rsidRDefault="00DF5E29" w:rsidP="00DF5E29">
      <w:pPr>
        <w:rPr>
          <w:rFonts w:cs="Arial"/>
          <w:szCs w:val="22"/>
        </w:rPr>
      </w:pPr>
    </w:p>
    <w:p w14:paraId="2FD1F58D" w14:textId="77777777" w:rsidR="00DF5E29" w:rsidRPr="00A66ACE" w:rsidRDefault="00DF5E29" w:rsidP="00DF5E29">
      <w:pPr>
        <w:rPr>
          <w:rFonts w:cs="Arial"/>
          <w:szCs w:val="22"/>
        </w:rPr>
      </w:pPr>
    </w:p>
    <w:p w14:paraId="2FD1F58E" w14:textId="77777777" w:rsidR="00DF5E29" w:rsidRPr="00A66ACE" w:rsidRDefault="00DF5E29" w:rsidP="00DF5E29">
      <w:pPr>
        <w:rPr>
          <w:rFonts w:cs="Arial"/>
          <w:szCs w:val="22"/>
        </w:rPr>
      </w:pPr>
    </w:p>
    <w:p w14:paraId="2FD1F58F" w14:textId="77777777" w:rsidR="00DF5E29" w:rsidRDefault="00DF5E29" w:rsidP="00DF5E29">
      <w:pPr>
        <w:rPr>
          <w:rFonts w:cs="Arial"/>
          <w:szCs w:val="22"/>
        </w:rPr>
      </w:pPr>
    </w:p>
    <w:p w14:paraId="2FD1F590" w14:textId="77777777" w:rsidR="00FE0873" w:rsidRPr="00A66ACE" w:rsidRDefault="00FE0873" w:rsidP="00DF5E29">
      <w:pPr>
        <w:rPr>
          <w:rFonts w:cs="Arial"/>
          <w:szCs w:val="22"/>
        </w:rPr>
      </w:pPr>
    </w:p>
    <w:p w14:paraId="2FD1F591" w14:textId="77777777" w:rsidR="00DF5E29" w:rsidRDefault="00DF5E29" w:rsidP="00DF5E29">
      <w:pPr>
        <w:rPr>
          <w:rFonts w:cs="Arial"/>
          <w:szCs w:val="22"/>
        </w:rPr>
      </w:pPr>
    </w:p>
    <w:p w14:paraId="2FD1F592" w14:textId="77777777" w:rsidR="00FE0873" w:rsidRDefault="00FE0873" w:rsidP="00DF5E29">
      <w:pPr>
        <w:rPr>
          <w:rFonts w:cs="Arial"/>
          <w:szCs w:val="22"/>
        </w:rPr>
      </w:pPr>
    </w:p>
    <w:p w14:paraId="2FD1F593" w14:textId="77777777" w:rsidR="00FE0873" w:rsidRDefault="00FE0873" w:rsidP="00DF5E29">
      <w:pPr>
        <w:rPr>
          <w:rFonts w:cs="Arial"/>
          <w:szCs w:val="22"/>
        </w:rPr>
      </w:pPr>
    </w:p>
    <w:p w14:paraId="2FD1F594" w14:textId="77777777" w:rsidR="00FE0873" w:rsidRPr="00A66ACE" w:rsidRDefault="00FE0873" w:rsidP="00DF5E29">
      <w:pPr>
        <w:rPr>
          <w:rFonts w:cs="Arial"/>
          <w:szCs w:val="22"/>
        </w:rPr>
      </w:pPr>
    </w:p>
    <w:p w14:paraId="2FD1F595" w14:textId="77777777" w:rsidR="00DF5E29" w:rsidRPr="00A66ACE" w:rsidRDefault="00DF5E29" w:rsidP="00DF5E29">
      <w:pPr>
        <w:rPr>
          <w:rFonts w:cs="Arial"/>
          <w:b/>
          <w:szCs w:val="22"/>
        </w:rPr>
      </w:pPr>
      <w:r w:rsidRPr="00A66ACE">
        <w:rPr>
          <w:rFonts w:cs="Arial"/>
          <w:b/>
          <w:szCs w:val="22"/>
        </w:rPr>
        <w:lastRenderedPageBreak/>
        <w:t>a) popis konstrukčního systému, hodnocení stavu nosného systému</w:t>
      </w:r>
    </w:p>
    <w:p w14:paraId="2FD1F596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      </w:t>
      </w:r>
      <w:proofErr w:type="gramStart"/>
      <w:r w:rsidRPr="00A66ACE">
        <w:rPr>
          <w:rFonts w:cs="Arial"/>
          <w:szCs w:val="22"/>
        </w:rPr>
        <w:t>Konstrukčně  se</w:t>
      </w:r>
      <w:proofErr w:type="gramEnd"/>
      <w:r w:rsidRPr="00A66ACE">
        <w:rPr>
          <w:rFonts w:cs="Arial"/>
          <w:szCs w:val="22"/>
        </w:rPr>
        <w:t xml:space="preserve">  jedná  o spojené dva přízemní zděné  objekty  s cihelnými  obvodovými  a  vnitřními  stěnami.  </w:t>
      </w:r>
      <w:proofErr w:type="gramStart"/>
      <w:r w:rsidRPr="00A66ACE">
        <w:rPr>
          <w:rFonts w:cs="Arial"/>
          <w:szCs w:val="22"/>
        </w:rPr>
        <w:t>Střešní  a</w:t>
      </w:r>
      <w:proofErr w:type="gramEnd"/>
      <w:r w:rsidRPr="00A66ACE">
        <w:rPr>
          <w:rFonts w:cs="Arial"/>
          <w:szCs w:val="22"/>
        </w:rPr>
        <w:t xml:space="preserve">  zároveň  stropní konstrukce jsou  tvořeny  železobetonovou  deskou  s příčnými  trámy.  </w:t>
      </w:r>
      <w:proofErr w:type="gramStart"/>
      <w:r w:rsidRPr="00A66ACE">
        <w:rPr>
          <w:rFonts w:cs="Arial"/>
          <w:szCs w:val="22"/>
        </w:rPr>
        <w:t>Obě  části</w:t>
      </w:r>
      <w:proofErr w:type="gramEnd"/>
      <w:r w:rsidRPr="00A66ACE">
        <w:rPr>
          <w:rFonts w:cs="Arial"/>
          <w:szCs w:val="22"/>
        </w:rPr>
        <w:t xml:space="preserve">  budovy  jsou  kryty  pultovou střešní  konstrukcí  s živičnou  krytinou.  </w:t>
      </w:r>
      <w:proofErr w:type="gramStart"/>
      <w:r w:rsidRPr="00A66ACE">
        <w:rPr>
          <w:rFonts w:cs="Arial"/>
          <w:szCs w:val="22"/>
        </w:rPr>
        <w:t>Vjezdová  vrata</w:t>
      </w:r>
      <w:proofErr w:type="gramEnd"/>
      <w:r w:rsidRPr="00A66ACE">
        <w:rPr>
          <w:rFonts w:cs="Arial"/>
          <w:szCs w:val="22"/>
        </w:rPr>
        <w:t xml:space="preserve">  ocelová, podlahy   keramická  dlažba nebo betonová  mazanina. </w:t>
      </w:r>
    </w:p>
    <w:p w14:paraId="2FD1F597" w14:textId="77777777" w:rsidR="00DF5E29" w:rsidRPr="00A66ACE" w:rsidRDefault="00DF5E29" w:rsidP="00DF5E29">
      <w:pPr>
        <w:rPr>
          <w:rFonts w:cs="Arial"/>
          <w:szCs w:val="22"/>
        </w:rPr>
      </w:pPr>
    </w:p>
    <w:p w14:paraId="2FD1F598" w14:textId="77777777" w:rsidR="00DF5E29" w:rsidRPr="00A66ACE" w:rsidRDefault="00DF5E29" w:rsidP="00DF5E29">
      <w:pPr>
        <w:rPr>
          <w:rFonts w:cs="Arial"/>
          <w:b/>
          <w:szCs w:val="22"/>
        </w:rPr>
      </w:pPr>
      <w:r w:rsidRPr="00A66ACE">
        <w:rPr>
          <w:rFonts w:cs="Arial"/>
          <w:b/>
          <w:szCs w:val="22"/>
        </w:rPr>
        <w:t>b) výsledky průzkumu stávajícího stavu</w:t>
      </w:r>
    </w:p>
    <w:p w14:paraId="2FD1F599" w14:textId="77777777" w:rsidR="00DF5E29" w:rsidRPr="00A66ACE" w:rsidRDefault="00DF5E29" w:rsidP="00DF5E29">
      <w:pPr>
        <w:rPr>
          <w:rFonts w:cs="Arial"/>
          <w:szCs w:val="22"/>
        </w:rPr>
      </w:pPr>
      <w:r w:rsidRPr="00A66ACE">
        <w:rPr>
          <w:rFonts w:cs="Arial"/>
          <w:szCs w:val="22"/>
        </w:rPr>
        <w:tab/>
        <w:t>Byla provedena vizuální prohlídka konstrukce a kopaná sonda k ověření základových konstrukcí. Na podlaze byly zjištěny úkapy maziv a olejů.</w:t>
      </w:r>
    </w:p>
    <w:p w14:paraId="2FD1F59A" w14:textId="77777777" w:rsidR="00DF5E29" w:rsidRPr="00A66ACE" w:rsidRDefault="00DF5E29" w:rsidP="00DF5E29">
      <w:pPr>
        <w:rPr>
          <w:rFonts w:cs="Arial"/>
          <w:szCs w:val="22"/>
        </w:rPr>
      </w:pPr>
    </w:p>
    <w:p w14:paraId="2FD1F59B" w14:textId="77777777" w:rsidR="00DF5E29" w:rsidRPr="00A66ACE" w:rsidRDefault="00DF5E29" w:rsidP="00DF5E29">
      <w:pPr>
        <w:rPr>
          <w:rFonts w:cs="Arial"/>
          <w:b/>
          <w:szCs w:val="22"/>
        </w:rPr>
      </w:pPr>
      <w:r w:rsidRPr="00A66ACE">
        <w:rPr>
          <w:rFonts w:cs="Arial"/>
          <w:b/>
          <w:szCs w:val="22"/>
        </w:rPr>
        <w:t>c) rozměry a jakost materiálů hlavních konstrukčních prvků</w:t>
      </w:r>
    </w:p>
    <w:p w14:paraId="2FD1F59C" w14:textId="77777777" w:rsidR="00DF5E29" w:rsidRPr="00A66ACE" w:rsidRDefault="00DF5E29" w:rsidP="00DF5E29">
      <w:pPr>
        <w:rPr>
          <w:rFonts w:cs="Arial"/>
          <w:szCs w:val="22"/>
        </w:rPr>
      </w:pPr>
      <w:r w:rsidRPr="00A66ACE">
        <w:rPr>
          <w:rFonts w:cs="Arial"/>
          <w:szCs w:val="22"/>
        </w:rPr>
        <w:tab/>
        <w:t xml:space="preserve">Nižší objekt má výšku </w:t>
      </w:r>
      <w:smartTag w:uri="urn:schemas-microsoft-com:office:smarttags" w:element="metricconverter">
        <w:smartTagPr>
          <w:attr w:name="ProductID" w:val="3,2 m"/>
        </w:smartTagPr>
        <w:r w:rsidRPr="00A66ACE">
          <w:rPr>
            <w:rFonts w:cs="Arial"/>
            <w:szCs w:val="22"/>
          </w:rPr>
          <w:t>3,2 m</w:t>
        </w:r>
      </w:smartTag>
      <w:r w:rsidRPr="00A66ACE">
        <w:rPr>
          <w:rFonts w:cs="Arial"/>
          <w:szCs w:val="22"/>
        </w:rPr>
        <w:t xml:space="preserve">, vyšší </w:t>
      </w:r>
      <w:smartTag w:uri="urn:schemas-microsoft-com:office:smarttags" w:element="metricconverter">
        <w:smartTagPr>
          <w:attr w:name="ProductID" w:val="4,5 m"/>
        </w:smartTagPr>
        <w:r w:rsidRPr="00A66ACE">
          <w:rPr>
            <w:rFonts w:cs="Arial"/>
            <w:szCs w:val="22"/>
          </w:rPr>
          <w:t>4,5 m</w:t>
        </w:r>
      </w:smartTag>
      <w:r w:rsidRPr="00A66ACE">
        <w:rPr>
          <w:rFonts w:cs="Arial"/>
          <w:szCs w:val="22"/>
        </w:rPr>
        <w:t xml:space="preserve">. Rozpětí stropů v nižší části je </w:t>
      </w:r>
      <w:smartTag w:uri="urn:schemas-microsoft-com:office:smarttags" w:element="metricconverter">
        <w:smartTagPr>
          <w:attr w:name="ProductID" w:val="3 m"/>
        </w:smartTagPr>
        <w:r w:rsidRPr="00A66ACE">
          <w:rPr>
            <w:rFonts w:cs="Arial"/>
            <w:szCs w:val="22"/>
          </w:rPr>
          <w:t>3 m</w:t>
        </w:r>
      </w:smartTag>
      <w:r w:rsidRPr="00A66ACE">
        <w:rPr>
          <w:rFonts w:cs="Arial"/>
          <w:szCs w:val="22"/>
        </w:rPr>
        <w:t xml:space="preserve"> ve vyšší </w:t>
      </w:r>
      <w:smartTag w:uri="urn:schemas-microsoft-com:office:smarttags" w:element="metricconverter">
        <w:smartTagPr>
          <w:attr w:name="ProductID" w:val="4 m"/>
        </w:smartTagPr>
        <w:r w:rsidRPr="00A66ACE">
          <w:rPr>
            <w:rFonts w:cs="Arial"/>
            <w:szCs w:val="22"/>
          </w:rPr>
          <w:t>4 m</w:t>
        </w:r>
      </w:smartTag>
      <w:r w:rsidRPr="00A66ACE">
        <w:rPr>
          <w:rFonts w:cs="Arial"/>
          <w:szCs w:val="22"/>
        </w:rPr>
        <w:t xml:space="preserve">. resp. </w:t>
      </w:r>
      <w:smartTag w:uri="urn:schemas-microsoft-com:office:smarttags" w:element="metricconverter">
        <w:smartTagPr>
          <w:attr w:name="ProductID" w:val="6 m"/>
        </w:smartTagPr>
        <w:r w:rsidRPr="00A66ACE">
          <w:rPr>
            <w:rFonts w:cs="Arial"/>
            <w:szCs w:val="22"/>
          </w:rPr>
          <w:t>6 m</w:t>
        </w:r>
      </w:smartTag>
      <w:r w:rsidRPr="00A66ACE">
        <w:rPr>
          <w:rFonts w:cs="Arial"/>
          <w:szCs w:val="22"/>
        </w:rPr>
        <w:t>. Jakost matriálu odpovídá stáří objektu, materiál nevykazuje zhoršenou únosnost.</w:t>
      </w:r>
    </w:p>
    <w:p w14:paraId="2FD1F59D" w14:textId="77777777" w:rsidR="00DF5E29" w:rsidRPr="00A66ACE" w:rsidRDefault="00DF5E29" w:rsidP="00DF5E29">
      <w:pPr>
        <w:rPr>
          <w:rFonts w:cs="Arial"/>
          <w:szCs w:val="22"/>
        </w:rPr>
      </w:pPr>
    </w:p>
    <w:p w14:paraId="2FD1F59E" w14:textId="77777777" w:rsidR="00DF5E29" w:rsidRPr="00A66ACE" w:rsidRDefault="00DF5E29" w:rsidP="00DF5E29">
      <w:pPr>
        <w:rPr>
          <w:rFonts w:cs="Arial"/>
          <w:b/>
          <w:szCs w:val="22"/>
        </w:rPr>
      </w:pPr>
      <w:r w:rsidRPr="00A66ACE">
        <w:rPr>
          <w:rFonts w:cs="Arial"/>
          <w:b/>
          <w:szCs w:val="22"/>
        </w:rPr>
        <w:t xml:space="preserve">d) upozornění na zvláštní, neobvyklé konstrukce, </w:t>
      </w:r>
      <w:proofErr w:type="spellStart"/>
      <w:r w:rsidRPr="00A66ACE">
        <w:rPr>
          <w:rFonts w:cs="Arial"/>
          <w:b/>
          <w:szCs w:val="22"/>
        </w:rPr>
        <w:t>konstr</w:t>
      </w:r>
      <w:proofErr w:type="spellEnd"/>
      <w:r w:rsidRPr="00A66ACE">
        <w:rPr>
          <w:rFonts w:cs="Arial"/>
          <w:b/>
          <w:szCs w:val="22"/>
        </w:rPr>
        <w:t>. detaily,</w:t>
      </w:r>
    </w:p>
    <w:p w14:paraId="2FD1F59F" w14:textId="77777777" w:rsidR="00DF5E29" w:rsidRPr="00A66ACE" w:rsidRDefault="00DF5E29" w:rsidP="00DF5E29">
      <w:pPr>
        <w:rPr>
          <w:rFonts w:cs="Arial"/>
          <w:b/>
          <w:szCs w:val="22"/>
        </w:rPr>
      </w:pPr>
      <w:r w:rsidRPr="00A66ACE">
        <w:rPr>
          <w:rFonts w:cs="Arial"/>
          <w:b/>
          <w:szCs w:val="22"/>
        </w:rPr>
        <w:t xml:space="preserve">    technologické postupy</w:t>
      </w:r>
    </w:p>
    <w:p w14:paraId="2FD1F5A0" w14:textId="77777777" w:rsidR="00DF5E29" w:rsidRPr="00A66ACE" w:rsidRDefault="00DF5E29" w:rsidP="00DF5E29">
      <w:pPr>
        <w:rPr>
          <w:rFonts w:cs="Arial"/>
          <w:szCs w:val="22"/>
        </w:rPr>
      </w:pPr>
      <w:r w:rsidRPr="00A66ACE">
        <w:rPr>
          <w:rFonts w:cs="Arial"/>
          <w:szCs w:val="22"/>
        </w:rPr>
        <w:tab/>
        <w:t>V obou částech objektu se nacházejí montážní jámy pro opravy vozidel, které budou zasypány.</w:t>
      </w:r>
    </w:p>
    <w:p w14:paraId="2FD1F5A1" w14:textId="77777777" w:rsidR="00DF5E29" w:rsidRPr="00A66ACE" w:rsidRDefault="00DF5E29" w:rsidP="00DF5E29">
      <w:pPr>
        <w:rPr>
          <w:rFonts w:cs="Arial"/>
          <w:szCs w:val="22"/>
        </w:rPr>
      </w:pPr>
    </w:p>
    <w:p w14:paraId="2FD1F5A2" w14:textId="77777777" w:rsidR="00DF5E29" w:rsidRPr="00A66ACE" w:rsidRDefault="00DF5E29" w:rsidP="00DF5E29">
      <w:pPr>
        <w:rPr>
          <w:rFonts w:cs="Arial"/>
          <w:b/>
          <w:szCs w:val="22"/>
        </w:rPr>
      </w:pPr>
      <w:r w:rsidRPr="00A66ACE">
        <w:rPr>
          <w:rFonts w:cs="Arial"/>
          <w:b/>
          <w:szCs w:val="22"/>
        </w:rPr>
        <w:t>e) technologický postup bouracích prací, které by mohly mít negativní vliv</w:t>
      </w:r>
    </w:p>
    <w:p w14:paraId="2FD1F5A3" w14:textId="77777777" w:rsidR="00DF5E29" w:rsidRPr="00A66ACE" w:rsidRDefault="00DF5E29" w:rsidP="00DF5E29">
      <w:pPr>
        <w:rPr>
          <w:rFonts w:cs="Arial"/>
          <w:b/>
          <w:szCs w:val="22"/>
        </w:rPr>
      </w:pPr>
      <w:r w:rsidRPr="00A66ACE">
        <w:rPr>
          <w:rFonts w:cs="Arial"/>
          <w:b/>
          <w:szCs w:val="22"/>
        </w:rPr>
        <w:t xml:space="preserve">    na stabilitu vlastní konstrukce, resp. konstrukce sousedních staveb</w:t>
      </w:r>
    </w:p>
    <w:p w14:paraId="2FD1F5A4" w14:textId="77777777" w:rsidR="00DF5E29" w:rsidRPr="00A66ACE" w:rsidRDefault="00DF5E29" w:rsidP="00DF5E29">
      <w:pPr>
        <w:rPr>
          <w:rFonts w:cs="Arial"/>
          <w:szCs w:val="22"/>
        </w:rPr>
      </w:pPr>
      <w:r w:rsidRPr="00A66ACE">
        <w:rPr>
          <w:rFonts w:cs="Arial"/>
          <w:szCs w:val="22"/>
        </w:rPr>
        <w:tab/>
        <w:t>Garáže stojí samostatně, neohrozí stabilitu sousedních objektů.</w:t>
      </w:r>
    </w:p>
    <w:p w14:paraId="2FD1F5A5" w14:textId="77777777" w:rsidR="00DF5E29" w:rsidRPr="00A66ACE" w:rsidRDefault="00DF5E29" w:rsidP="00DF5E29">
      <w:pPr>
        <w:rPr>
          <w:rFonts w:cs="Arial"/>
          <w:szCs w:val="22"/>
        </w:rPr>
      </w:pPr>
    </w:p>
    <w:p w14:paraId="2FD1F5A6" w14:textId="77777777" w:rsidR="00DF5E29" w:rsidRPr="00A66ACE" w:rsidRDefault="00DF5E29" w:rsidP="00DF5E29">
      <w:pPr>
        <w:rPr>
          <w:rFonts w:cs="Arial"/>
          <w:b/>
          <w:szCs w:val="22"/>
        </w:rPr>
      </w:pPr>
      <w:r w:rsidRPr="00A66ACE">
        <w:rPr>
          <w:rFonts w:cs="Arial"/>
          <w:b/>
          <w:szCs w:val="22"/>
        </w:rPr>
        <w:t>f) návrh postupu bouracích prací a vymezení ohroženého prostoru</w:t>
      </w:r>
    </w:p>
    <w:p w14:paraId="2FD1F5A7" w14:textId="77777777" w:rsidR="00DF5E29" w:rsidRPr="00A66ACE" w:rsidRDefault="00DF5E29" w:rsidP="00DF5E29">
      <w:pPr>
        <w:pStyle w:val="Nadpis1"/>
        <w:rPr>
          <w:sz w:val="22"/>
          <w:szCs w:val="22"/>
        </w:rPr>
      </w:pPr>
      <w:r w:rsidRPr="00A66ACE">
        <w:rPr>
          <w:sz w:val="22"/>
          <w:szCs w:val="22"/>
        </w:rPr>
        <w:t>PŘÍPRAVA  A  PODMÍNKY  PRO  ZAHÁJENÍ  DEMOLICE</w:t>
      </w:r>
    </w:p>
    <w:p w14:paraId="2FD1F5A8" w14:textId="77777777" w:rsidR="00DF5E29" w:rsidRPr="00A66ACE" w:rsidRDefault="00DF5E29" w:rsidP="00DF5E29">
      <w:pPr>
        <w:jc w:val="both"/>
        <w:rPr>
          <w:rFonts w:cs="Arial"/>
          <w:b/>
          <w:szCs w:val="22"/>
        </w:rPr>
      </w:pPr>
      <w:r w:rsidRPr="00A66ACE">
        <w:rPr>
          <w:rFonts w:cs="Arial"/>
          <w:b/>
          <w:szCs w:val="22"/>
        </w:rPr>
        <w:t>V předstihu  před  předáním  staveniště  pro  demolice  vybranému  zhotoviteli  zajistí  investor  následující  přípravné  práce :</w:t>
      </w:r>
    </w:p>
    <w:p w14:paraId="2FD1F5A9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-  Zajistí  vyklizení  veškerého  využitelného  zařízení  a  vybavení garáží,  vymontuje   použitelná  technologická   zařízení. </w:t>
      </w:r>
    </w:p>
    <w:p w14:paraId="2FD1F5AA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>-  Provede  odpojení  veškerých  inženýrských  sítí  směřující  do  demolovaného  objektu,  případně  zajistí  v předstihu  nutné  přeložky  inženýrských  sítí,  které  musí  zůstat  v provozu  během  demoličních  prací -  viz  část  dokumentace  přeložek  sítí (  podzemních i  nadzemních,  vedené  po  budovách  i  v kolektorech ).</w:t>
      </w:r>
    </w:p>
    <w:p w14:paraId="2FD1F5AB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-  Při  předání  staveniště vybranému  zhotoviteli  bude  provedena  a  zápisem  potvrzena  fyzická  kontrola  všech  </w:t>
      </w:r>
      <w:proofErr w:type="spellStart"/>
      <w:r w:rsidRPr="00A66ACE">
        <w:rPr>
          <w:rFonts w:cs="Arial"/>
          <w:szCs w:val="22"/>
        </w:rPr>
        <w:t>odpojů</w:t>
      </w:r>
      <w:proofErr w:type="spellEnd"/>
      <w:r w:rsidRPr="00A66ACE">
        <w:rPr>
          <w:rFonts w:cs="Arial"/>
          <w:szCs w:val="22"/>
        </w:rPr>
        <w:t xml:space="preserve">  inženýrských  sítí  a to podle  plánu  odpojení  budovy.  </w:t>
      </w:r>
    </w:p>
    <w:p w14:paraId="2FD1F5AC" w14:textId="77777777" w:rsidR="00DF5E29" w:rsidRPr="00A66ACE" w:rsidRDefault="00DF5E29" w:rsidP="00DF5E29">
      <w:pPr>
        <w:jc w:val="both"/>
        <w:rPr>
          <w:rFonts w:cs="Arial"/>
          <w:szCs w:val="22"/>
        </w:rPr>
      </w:pPr>
    </w:p>
    <w:p w14:paraId="2FD1F5AD" w14:textId="77777777" w:rsidR="00DF5E29" w:rsidRPr="00A66ACE" w:rsidRDefault="00DF5E29" w:rsidP="00DF5E29">
      <w:pPr>
        <w:jc w:val="both"/>
        <w:rPr>
          <w:rFonts w:cs="Arial"/>
          <w:b/>
          <w:szCs w:val="22"/>
        </w:rPr>
      </w:pPr>
      <w:r w:rsidRPr="00A66ACE">
        <w:rPr>
          <w:rFonts w:cs="Arial"/>
          <w:b/>
          <w:szCs w:val="22"/>
        </w:rPr>
        <w:t xml:space="preserve">Po  předání  staveniště  a  vyznačení  prostoru  demolic  provede  zhotovitel  následující  přípravné  práce : </w:t>
      </w:r>
    </w:p>
    <w:p w14:paraId="2FD1F5AE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>- Zajistí  prostor  budovy  a  pracovní  okolí  pevným  oplocením ,  vymezí  příjezdové  cesty  od  stávající  vrátnice  ve  východní  části  areálu.</w:t>
      </w:r>
    </w:p>
    <w:p w14:paraId="2FD1F5AF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- Pro  volný  pracovní  prostor  demolice  objektu  č.12  a  zařízení  staveniště  bude  vhodné  využít  vnitřního  prostoru  zpevněné  živičné  plochy  dvorního  prostranství, které  je  obklopeno  plánovanými  demolicemi  následujících  objektů :  </w:t>
      </w:r>
    </w:p>
    <w:p w14:paraId="2FD1F5B0" w14:textId="77777777" w:rsidR="00DF5E29" w:rsidRPr="00A66ACE" w:rsidRDefault="00DF5E29" w:rsidP="00DF5E29">
      <w:pPr>
        <w:jc w:val="both"/>
        <w:rPr>
          <w:rFonts w:cs="Arial"/>
          <w:szCs w:val="22"/>
        </w:rPr>
      </w:pPr>
      <w:proofErr w:type="spellStart"/>
      <w:r w:rsidRPr="00A66ACE">
        <w:rPr>
          <w:rFonts w:cs="Arial"/>
          <w:szCs w:val="22"/>
        </w:rPr>
        <w:t>obj</w:t>
      </w:r>
      <w:proofErr w:type="spellEnd"/>
      <w:r w:rsidRPr="00A66ACE">
        <w:rPr>
          <w:rFonts w:cs="Arial"/>
          <w:szCs w:val="22"/>
        </w:rPr>
        <w:t>. č. 9 -  administrativní  budova (západní  strana  dvora )</w:t>
      </w:r>
    </w:p>
    <w:p w14:paraId="2FD1F5B1" w14:textId="77777777" w:rsidR="00DF5E29" w:rsidRPr="00A66ACE" w:rsidRDefault="00DF5E29" w:rsidP="00DF5E29">
      <w:pPr>
        <w:jc w:val="both"/>
        <w:rPr>
          <w:rFonts w:cs="Arial"/>
          <w:szCs w:val="22"/>
        </w:rPr>
      </w:pPr>
      <w:proofErr w:type="spellStart"/>
      <w:r w:rsidRPr="00A66ACE">
        <w:rPr>
          <w:rFonts w:cs="Arial"/>
          <w:szCs w:val="22"/>
        </w:rPr>
        <w:t>obj</w:t>
      </w:r>
      <w:proofErr w:type="spellEnd"/>
      <w:r w:rsidRPr="00A66ACE">
        <w:rPr>
          <w:rFonts w:cs="Arial"/>
          <w:szCs w:val="22"/>
        </w:rPr>
        <w:t xml:space="preserve">. č. </w:t>
      </w:r>
      <w:smartTag w:uri="urn:schemas-microsoft-com:office:smarttags" w:element="metricconverter">
        <w:smartTagPr>
          <w:attr w:name="ProductID" w:val="10 a"/>
        </w:smartTagPr>
        <w:r w:rsidRPr="00A66ACE">
          <w:rPr>
            <w:rFonts w:cs="Arial"/>
            <w:szCs w:val="22"/>
          </w:rPr>
          <w:t>10 a</w:t>
        </w:r>
      </w:smartTag>
      <w:r w:rsidRPr="00A66ACE">
        <w:rPr>
          <w:rFonts w:cs="Arial"/>
          <w:szCs w:val="22"/>
        </w:rPr>
        <w:t xml:space="preserve"> , 10 b – budova  archivu  a  laboratoří  (  severní  strana dvora )</w:t>
      </w:r>
    </w:p>
    <w:p w14:paraId="2FD1F5B2" w14:textId="77777777" w:rsidR="00DF5E29" w:rsidRPr="00A66ACE" w:rsidRDefault="00DF5E29" w:rsidP="00DF5E29">
      <w:pPr>
        <w:jc w:val="both"/>
        <w:rPr>
          <w:rFonts w:cs="Arial"/>
          <w:szCs w:val="22"/>
        </w:rPr>
      </w:pPr>
      <w:proofErr w:type="spellStart"/>
      <w:r w:rsidRPr="00A66ACE">
        <w:rPr>
          <w:rFonts w:cs="Arial"/>
          <w:szCs w:val="22"/>
        </w:rPr>
        <w:t>obj</w:t>
      </w:r>
      <w:proofErr w:type="spellEnd"/>
      <w:r w:rsidRPr="00A66ACE">
        <w:rPr>
          <w:rFonts w:cs="Arial"/>
          <w:szCs w:val="22"/>
        </w:rPr>
        <w:t>. č. 12  - budova  garáží  ( na  východní  straně  dvora )</w:t>
      </w:r>
    </w:p>
    <w:p w14:paraId="2FD1F5B3" w14:textId="77777777" w:rsidR="00DF5E29" w:rsidRPr="00A66ACE" w:rsidRDefault="00DF5E29" w:rsidP="00DF5E29">
      <w:pPr>
        <w:jc w:val="both"/>
        <w:rPr>
          <w:rFonts w:cs="Arial"/>
          <w:szCs w:val="22"/>
        </w:rPr>
      </w:pPr>
      <w:proofErr w:type="spellStart"/>
      <w:r w:rsidRPr="00A66ACE">
        <w:rPr>
          <w:rFonts w:cs="Arial"/>
          <w:szCs w:val="22"/>
        </w:rPr>
        <w:t>obj</w:t>
      </w:r>
      <w:proofErr w:type="spellEnd"/>
      <w:r w:rsidRPr="00A66ACE">
        <w:rPr>
          <w:rFonts w:cs="Arial"/>
          <w:szCs w:val="22"/>
        </w:rPr>
        <w:t xml:space="preserve">. č. </w:t>
      </w:r>
      <w:smartTag w:uri="urn:schemas-microsoft-com:office:smarttags" w:element="metricconverter">
        <w:smartTagPr>
          <w:attr w:name="ProductID" w:val="8 a"/>
        </w:smartTagPr>
        <w:r w:rsidRPr="00A66ACE">
          <w:rPr>
            <w:rFonts w:cs="Arial"/>
            <w:szCs w:val="22"/>
          </w:rPr>
          <w:t>8 a</w:t>
        </w:r>
      </w:smartTag>
      <w:r w:rsidRPr="00A66ACE">
        <w:rPr>
          <w:rFonts w:cs="Arial"/>
          <w:szCs w:val="22"/>
        </w:rPr>
        <w:t>, 8 b   -budova  dílen  elektro  a  garáží (  na  jižní  straně  dvora )</w:t>
      </w:r>
    </w:p>
    <w:p w14:paraId="2FD1F5B4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Ve střední  části  této  plochy  se  nachází  podzemní  objekt  bývalé čerpací  stanice  PHM. </w:t>
      </w:r>
    </w:p>
    <w:p w14:paraId="2FD1F5B5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>-  Tento  prostor  je  možno  využít  i  pro  umístění  zařízení  staveniště  pro  demolice,  včetně  mobilní  linky  na  výrobu  recyklované  drti  z  nekontaminovaného  stavebního  materiálu  (  cihly,  beton,.  kámen apod. ).</w:t>
      </w:r>
    </w:p>
    <w:p w14:paraId="2FD1F5B6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lastRenderedPageBreak/>
        <w:t xml:space="preserve">-  Vlastní  zajištění  a  oplocení  objektu  č. 12  v rámci  výše  navrženého  ZS  se  provede  pouze  z jižní  a  severní  strany  na  příjezdové  cestě  až  k  betonovému  oplocení  areálu  a  to  pevným  oplocením  plechovými  dílci  ve  výšce  min. </w:t>
      </w:r>
      <w:smartTag w:uri="urn:schemas-microsoft-com:office:smarttags" w:element="metricconverter">
        <w:smartTagPr>
          <w:attr w:name="ProductID" w:val="1,8 m"/>
        </w:smartTagPr>
        <w:r w:rsidRPr="00A66ACE">
          <w:rPr>
            <w:rFonts w:cs="Arial"/>
            <w:szCs w:val="22"/>
          </w:rPr>
          <w:t>1,8 m</w:t>
        </w:r>
      </w:smartTag>
      <w:r w:rsidRPr="00A66ACE">
        <w:rPr>
          <w:rFonts w:cs="Arial"/>
          <w:szCs w:val="22"/>
        </w:rPr>
        <w:t xml:space="preserve">.   </w:t>
      </w:r>
    </w:p>
    <w:p w14:paraId="2FD1F5B7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>- Vymezený  a  oplocený  prostor  demolic  bude opatřen  výstražnými  tabulkami  typu „ Nepovolaným  vstup zakázán “ ,  „ Ohrožený  prostor – demoliční  práce “  a  rovněž  musí  být  tento  prostor  opatřen  logem  vybraného  zhotovitele.  Veškeré  vjezdy  a  vstupy  na  staveniště  demolic  musí  být  opatřeny  zákazovými  výstražnými  tabulkami</w:t>
      </w:r>
    </w:p>
    <w:p w14:paraId="2FD1F5B8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>-  Po  provedeném  zajištění  a  oplocení  demoličního  prostoru  budou  odstraněny  veškeré  rozvody  sítí  vedené  po  fasádách  objektu  podle</w:t>
      </w:r>
      <w:r w:rsidRPr="00A66ACE">
        <w:rPr>
          <w:rFonts w:cs="Arial"/>
          <w:b/>
          <w:szCs w:val="22"/>
        </w:rPr>
        <w:t xml:space="preserve">  </w:t>
      </w:r>
      <w:r w:rsidRPr="00A66ACE">
        <w:rPr>
          <w:rFonts w:cs="Arial"/>
          <w:szCs w:val="22"/>
        </w:rPr>
        <w:t>příslušné  situace  odpojení ,  včetně  kontroly  vyprázdnění medií  z odpojených  sítí</w:t>
      </w:r>
    </w:p>
    <w:p w14:paraId="2FD1F5B9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-  Před  zahájením  bouracích  prací doplní  vybraný zhotovitel vlastní „Technologický  postup“ provádění demoličních prací, vycházející z  tohoto  TP a vlastních  mechanizačních  a  technických  možností .     </w:t>
      </w:r>
    </w:p>
    <w:p w14:paraId="2FD1F5BA" w14:textId="77777777" w:rsidR="00DF5E29" w:rsidRPr="00A66ACE" w:rsidRDefault="00DF5E29" w:rsidP="00DF5E29">
      <w:pPr>
        <w:pStyle w:val="Nadpis1"/>
        <w:rPr>
          <w:sz w:val="22"/>
          <w:szCs w:val="22"/>
        </w:rPr>
      </w:pPr>
      <w:r w:rsidRPr="00A66ACE">
        <w:rPr>
          <w:sz w:val="22"/>
          <w:szCs w:val="22"/>
        </w:rPr>
        <w:t xml:space="preserve">PRACOVNÍ  POSTUP  DEMOLIČNÍCH  PRACÍ </w:t>
      </w:r>
    </w:p>
    <w:p w14:paraId="2FD1F5BB" w14:textId="77777777" w:rsidR="00DF5E29" w:rsidRPr="00A66ACE" w:rsidRDefault="00DF5E29" w:rsidP="00DF5E29">
      <w:pPr>
        <w:pStyle w:val="Nadpis2"/>
        <w:rPr>
          <w:sz w:val="22"/>
          <w:szCs w:val="22"/>
        </w:rPr>
      </w:pPr>
      <w:r w:rsidRPr="00A66ACE">
        <w:rPr>
          <w:sz w:val="22"/>
          <w:szCs w:val="22"/>
        </w:rPr>
        <w:t xml:space="preserve">Pracovní  fáze – vyklizení  a  odstrojení  budovy </w:t>
      </w:r>
    </w:p>
    <w:p w14:paraId="2FD1F5BC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     Před  zahájením  vlastních  demoličních  prací  jednotlivých  stavebních  konstrukcí  budovy  bude  provedeno  dokončení  kompletního  vyklizení  již  nepotřebného  vybavení  budovy  (  po  předešlém  vyvezení  využitelného  vybavení  budovy, který  zajistil  v předstihu  investor ).  Jedná  se  zejména  o  vybavení  garážových  prostor. </w:t>
      </w:r>
    </w:p>
    <w:p w14:paraId="2FD1F5BD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     Dalším  krokem  je  odstrojení  budovy. Bude  provedena  demontáž  těles  a  rozvodů  ústředního  vytápění,  zařizovacích  předmětů  a  rozvodů  zdravotechniky,  v jednotlivých  místnostech  bude  provedena  demontáž  svítidel,  zejména  zářivek , dále  povrchových  rozvodů  elektroinstalace  a  elektroinstalačních  skřínek. Poté  bude  provedeno  vyvěšení  a  vysklení  dveřních  a  okenních  křídel . Z podlahových  konstrukcí  budou odstraněny   krytiny jako je keramická  dlažba,  případně  části  podlahových  betonových   mazanin  znečištěných  PHM  látkami.  V rámci  demontáže  ocelových  a  zámečnických  konstrukcí  budou  odstraněny  mříže,  poklopy, konzoly ,  zábradlí  a  další  kovové  prvky.  Rovněž  budou  odstraněny  veškeré  kotevní  prvky  na  fasádách  objektu,  zejména  kabelové  rozvody  po  fasádě  ,  včetně  rozvaděče  </w:t>
      </w:r>
      <w:proofErr w:type="spellStart"/>
      <w:r w:rsidRPr="00A66ACE">
        <w:rPr>
          <w:rFonts w:cs="Arial"/>
          <w:szCs w:val="22"/>
        </w:rPr>
        <w:t>Rmo</w:t>
      </w:r>
      <w:proofErr w:type="spellEnd"/>
      <w:r w:rsidRPr="00A66ACE">
        <w:rPr>
          <w:rFonts w:cs="Arial"/>
          <w:szCs w:val="22"/>
        </w:rPr>
        <w:t xml:space="preserve"> 43.1.   </w:t>
      </w:r>
    </w:p>
    <w:p w14:paraId="2FD1F5BE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    Veškeré  takto  vytěžené  materiály  budou  průběžně  tříděny  do  označených  kontejnerů  dle  charakteru  odpadu  (  dle  zákona  o  odpadech  č. 185 / 2001 Sb. viz  kategorie  odpadu „O“ a „N“) ,  kovový  odpad  bude  vytříděn  a  odvezen  do  kovošrotu, nebezpečné  odpady  budou  likvidovány  na  centrální  skládce  „ CELIO“.  </w:t>
      </w:r>
    </w:p>
    <w:p w14:paraId="2FD1F5BF" w14:textId="77777777" w:rsidR="00DF5E29" w:rsidRPr="00A66ACE" w:rsidRDefault="00DF5E29" w:rsidP="00DF5E29">
      <w:pPr>
        <w:pStyle w:val="Nadpis2"/>
        <w:rPr>
          <w:sz w:val="22"/>
          <w:szCs w:val="22"/>
        </w:rPr>
      </w:pPr>
      <w:r w:rsidRPr="00A66ACE">
        <w:rPr>
          <w:sz w:val="22"/>
          <w:szCs w:val="22"/>
        </w:rPr>
        <w:t>Pracovní  fáze  -  vlastní  demolice  budovy</w:t>
      </w:r>
    </w:p>
    <w:p w14:paraId="2FD1F5C0" w14:textId="5199ECFC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b/>
          <w:szCs w:val="22"/>
        </w:rPr>
        <w:t xml:space="preserve">     </w:t>
      </w:r>
      <w:r w:rsidRPr="00A66ACE">
        <w:rPr>
          <w:rFonts w:cs="Arial"/>
          <w:szCs w:val="22"/>
        </w:rPr>
        <w:t xml:space="preserve">Vlastní  demolice bude  zahájena  demontáží ( ručním odstraněním)  střešní  živičné  krytiny  a  její  separací  do  „ N“ odpadů . Současně  s demontáží  povlakové  krytiny  budou  odstraněny  klempířské  prvky  a  prvky  hromosvodu.  Při  provádění  demoličních  prací  na  střeše  bude  objekt  a  jeho  okolí  zabezpečeno  proti  vstupu  nepovolaných  osob.  Demoliční  práce  budou  probíhat  převážně  pomocí  strojní  techniky( hydraulický  demoliční  bagr,  hydraulické  střihací  a  vydržovací  nůžky , bourací  kladivo  )  a  to  systémem  od shora  dolů  a  od východní  strany  směrem  k prostoru  dvora , kde se budou  těžké  strojní  mechanizmy  pohybovat ,  demolovaný  materiál  bude  odstraňován  směrem  k  této  zpevněné  asfaltové  ploše,  kde  bude  průběžně  tříděn,  nakládán  a  odvážen  na  mobilní  drtící  linku    (  např.  HART ) -  viz  využitelný  odpad  (  cihelné  zdivo, vydrcený  beton  bez  výztuže, kamenné  zdivo, vnitřní  a  vnější  omítky a  štěrkopísek )  ke  zpracování  na  </w:t>
      </w:r>
      <w:proofErr w:type="spellStart"/>
      <w:r w:rsidRPr="00A66ACE">
        <w:rPr>
          <w:rFonts w:cs="Arial"/>
          <w:szCs w:val="22"/>
        </w:rPr>
        <w:t>recyklátovou</w:t>
      </w:r>
      <w:proofErr w:type="spellEnd"/>
      <w:r w:rsidRPr="00A66ACE">
        <w:rPr>
          <w:rFonts w:cs="Arial"/>
          <w:szCs w:val="22"/>
        </w:rPr>
        <w:t xml:space="preserve">  drť. Demolice bude  provedena  postupným  drcením  těchto  konstrukcí  od  střešní  železobetonové  desky  od  shora  dolů.  Bude  spočívat  v proražení  stropních  konstrukcí a  následné  demolici  stěnových  konstrukcí  vždy  dovnitř  objektu  a  dále  západním  směrem  na  asfaltovou  plochu  dvora  , kde  je  prostor  pro  třídění  materiálu. </w:t>
      </w:r>
      <w:proofErr w:type="gramStart"/>
      <w:r w:rsidRPr="00A66ACE">
        <w:rPr>
          <w:rFonts w:cs="Arial"/>
          <w:szCs w:val="22"/>
        </w:rPr>
        <w:t>Demoliční  práce</w:t>
      </w:r>
      <w:proofErr w:type="gramEnd"/>
      <w:r w:rsidRPr="00A66ACE">
        <w:rPr>
          <w:rFonts w:cs="Arial"/>
          <w:szCs w:val="22"/>
        </w:rPr>
        <w:t xml:space="preserve">  budou  provedeny  v jednom  pracovním  záběru  celého  přízemí  až  na  podlahu.</w:t>
      </w:r>
      <w:r w:rsidR="006976A0">
        <w:rPr>
          <w:rFonts w:cs="Arial"/>
          <w:szCs w:val="22"/>
        </w:rPr>
        <w:t xml:space="preserve"> </w:t>
      </w:r>
      <w:r w:rsidRPr="00A66ACE">
        <w:rPr>
          <w:rFonts w:cs="Arial"/>
          <w:szCs w:val="22"/>
        </w:rPr>
        <w:t xml:space="preserve">Nakládání  demolovaného  a  částečně  vydrceného  materiálu  bude  probíhat  následně  při  současném  třídění  a  vytěžení  ocelové  výztuže  z  částí  </w:t>
      </w:r>
      <w:r w:rsidRPr="00A66ACE">
        <w:rPr>
          <w:rFonts w:cs="Arial"/>
          <w:szCs w:val="22"/>
        </w:rPr>
        <w:lastRenderedPageBreak/>
        <w:t>železobetonových  konstrukcí. Pro  zabezpečení  snížení  prašnosti  při  bouracích prací  bude  použito  skrápění  z nejbližšího  hydrantu  nebo  cisterny.</w:t>
      </w:r>
    </w:p>
    <w:p w14:paraId="2FD1F5C1" w14:textId="77777777" w:rsidR="00DF5E29" w:rsidRPr="00A66ACE" w:rsidRDefault="00DF5E29" w:rsidP="00DF5E29">
      <w:pPr>
        <w:pStyle w:val="Nadpis2"/>
        <w:rPr>
          <w:sz w:val="22"/>
          <w:szCs w:val="22"/>
        </w:rPr>
      </w:pPr>
      <w:r w:rsidRPr="00A66ACE">
        <w:rPr>
          <w:sz w:val="22"/>
          <w:szCs w:val="22"/>
        </w:rPr>
        <w:t>Pracovní  fáze -  výkopové  práce  a  úprava  vytěženého  prostoru</w:t>
      </w:r>
    </w:p>
    <w:p w14:paraId="2FD1F5C2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     Závěrečné  práce  budou  spočívat  v odstranění  všech  vrstev  podlahy  v přízemí  a    betonových  stěn a  podlah  montážních  jam  a  jímky  v jednotlivých  částích  budovy  garáží , dále  základových pasů   z  betonu  a  podkladních  vrstev  až  na  úroveň  </w:t>
      </w:r>
      <w:smartTag w:uri="urn:schemas-microsoft-com:office:smarttags" w:element="metricconverter">
        <w:smartTagPr>
          <w:attr w:name="ProductID" w:val="-1,50 m"/>
        </w:smartTagPr>
        <w:r w:rsidRPr="00A66ACE">
          <w:rPr>
            <w:rFonts w:cs="Arial"/>
            <w:szCs w:val="22"/>
          </w:rPr>
          <w:t>-1,50 m</w:t>
        </w:r>
      </w:smartTag>
      <w:r w:rsidRPr="00A66ACE">
        <w:rPr>
          <w:rFonts w:cs="Arial"/>
          <w:szCs w:val="22"/>
        </w:rPr>
        <w:t xml:space="preserve">   od  stávající  zpevněné  plochy .  Dočasné  výkopy  budou  po  obvodu  výkopů  do  maximální  hloubky  - </w:t>
      </w:r>
      <w:smartTag w:uri="urn:schemas-microsoft-com:office:smarttags" w:element="metricconverter">
        <w:smartTagPr>
          <w:attr w:name="ProductID" w:val="2,0 m"/>
        </w:smartTagPr>
        <w:r w:rsidRPr="00A66ACE">
          <w:rPr>
            <w:rFonts w:cs="Arial"/>
            <w:szCs w:val="22"/>
          </w:rPr>
          <w:t>2,0 m</w:t>
        </w:r>
      </w:smartTag>
      <w:r w:rsidRPr="00A66ACE">
        <w:rPr>
          <w:rFonts w:cs="Arial"/>
          <w:szCs w:val="22"/>
        </w:rPr>
        <w:t xml:space="preserve">. Takto vytěžený  prostor  pod  demolicí  bude  po  kontrole  podloží  zpětně  zasypán  po  vrstvách  hutněným  zásypem  z ekologicky  čisté  zeminy ( charakteru  hlinitopísčité  až  jílovité  zeminy)   v  kombinaci  s drceným recyklátem  z demolovaných  objektů.  Zejména  povrchová  vrstva   hutněného  recyklátu  bude  tvořit  zpevněnou  plošinu  pro  přípravu  další  fáze  výstavby.   </w:t>
      </w:r>
    </w:p>
    <w:p w14:paraId="2FD1F5C3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    </w:t>
      </w:r>
    </w:p>
    <w:p w14:paraId="2FD1F5C4" w14:textId="77777777" w:rsidR="00DF5E29" w:rsidRPr="00A66ACE" w:rsidRDefault="00DF5E29" w:rsidP="00DF5E29">
      <w:pPr>
        <w:jc w:val="both"/>
        <w:rPr>
          <w:rFonts w:cs="Arial"/>
          <w:b/>
          <w:szCs w:val="22"/>
        </w:rPr>
      </w:pPr>
    </w:p>
    <w:p w14:paraId="2FD1F5C5" w14:textId="77777777" w:rsidR="00DF5E29" w:rsidRPr="00A66ACE" w:rsidRDefault="00DF5E29" w:rsidP="00DF5E29">
      <w:pPr>
        <w:jc w:val="both"/>
        <w:outlineLvl w:val="0"/>
        <w:rPr>
          <w:rFonts w:cs="Arial"/>
          <w:b/>
          <w:szCs w:val="22"/>
        </w:rPr>
      </w:pPr>
      <w:r w:rsidRPr="00A66ACE">
        <w:rPr>
          <w:rFonts w:cs="Arial"/>
          <w:b/>
          <w:szCs w:val="22"/>
        </w:rPr>
        <w:t>Zastavení  nebo  přerušení  bouracích  prací :</w:t>
      </w:r>
    </w:p>
    <w:p w14:paraId="2FD1F5C6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>-   při  ohrožení  životů  nebo  zdraví  pracovníků  vlivem  nepříznivého  počasí</w:t>
      </w:r>
    </w:p>
    <w:p w14:paraId="2FD1F5C7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                ( bouře,  vichřice,   námraza,  snížená  viditelnost, hustá  mlha  apod. )  </w:t>
      </w:r>
    </w:p>
    <w:p w14:paraId="2FD1F5C8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>-   při  zjištění  porušení  stability   objektu  nebo  konstrukce</w:t>
      </w:r>
    </w:p>
    <w:p w14:paraId="2FD1F5C9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-   při  zjištění   odlišných  skutečností  oproti  projektové  dokumentaci  a  TP </w:t>
      </w:r>
    </w:p>
    <w:p w14:paraId="2FD1F5CA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>-   při  zjištění  kontaminace  bourané  konstrukce  nebo  zeminy  ve  výkopu</w:t>
      </w:r>
    </w:p>
    <w:p w14:paraId="2FD1F5CB" w14:textId="77777777" w:rsidR="00DF5E29" w:rsidRPr="00A66ACE" w:rsidRDefault="00DF5E29" w:rsidP="00DF5E29">
      <w:pPr>
        <w:jc w:val="both"/>
        <w:rPr>
          <w:rFonts w:cs="Arial"/>
          <w:b/>
          <w:szCs w:val="22"/>
        </w:rPr>
      </w:pPr>
    </w:p>
    <w:p w14:paraId="2FD1F5CC" w14:textId="77777777" w:rsidR="00DF5E29" w:rsidRPr="005D5A5F" w:rsidRDefault="00DF5E29" w:rsidP="00DF5E29">
      <w:pPr>
        <w:jc w:val="both"/>
        <w:outlineLvl w:val="0"/>
        <w:rPr>
          <w:rFonts w:cs="Arial"/>
          <w:b/>
          <w:szCs w:val="22"/>
        </w:rPr>
      </w:pPr>
      <w:r w:rsidRPr="005D5A5F">
        <w:rPr>
          <w:rFonts w:cs="Arial"/>
          <w:b/>
          <w:szCs w:val="22"/>
        </w:rPr>
        <w:t>g) úpravy zjištěných podzemních prostorů</w:t>
      </w:r>
    </w:p>
    <w:p w14:paraId="2FD1F5CD" w14:textId="77777777" w:rsidR="00DF5E29" w:rsidRDefault="00DF5E29" w:rsidP="00DF5E29">
      <w:pPr>
        <w:jc w:val="both"/>
        <w:outlineLvl w:val="0"/>
        <w:rPr>
          <w:rFonts w:cs="Arial"/>
          <w:szCs w:val="22"/>
        </w:rPr>
      </w:pPr>
      <w:r>
        <w:rPr>
          <w:rFonts w:cs="Arial"/>
          <w:szCs w:val="22"/>
        </w:rPr>
        <w:tab/>
        <w:t>Tento objekt nemá podzemní prostory, pouze montážní jámy pro opravu vozidel a uvnitř objektu prochází podél východní stěny neprůlezný topenářský kanál.  Při demolici budou všechny tyto prostory zasypány vytříděným demolovaným materiálem.</w:t>
      </w:r>
    </w:p>
    <w:p w14:paraId="2FD1F5CE" w14:textId="77777777" w:rsidR="00DF5E29" w:rsidRPr="00A66ACE" w:rsidRDefault="00DF5E29" w:rsidP="00DF5E29">
      <w:pPr>
        <w:jc w:val="both"/>
        <w:outlineLvl w:val="0"/>
        <w:rPr>
          <w:rFonts w:cs="Arial"/>
          <w:szCs w:val="22"/>
        </w:rPr>
      </w:pPr>
    </w:p>
    <w:p w14:paraId="2FD1F5CF" w14:textId="77777777" w:rsidR="00DF5E29" w:rsidRPr="005D5A5F" w:rsidRDefault="00DF5E29" w:rsidP="00DF5E29">
      <w:pPr>
        <w:jc w:val="both"/>
        <w:outlineLvl w:val="0"/>
        <w:rPr>
          <w:rFonts w:cs="Arial"/>
          <w:b/>
          <w:szCs w:val="22"/>
        </w:rPr>
      </w:pPr>
      <w:r w:rsidRPr="005D5A5F">
        <w:rPr>
          <w:rFonts w:cs="Arial"/>
          <w:b/>
          <w:szCs w:val="22"/>
        </w:rPr>
        <w:t xml:space="preserve">h) zásady pro provádění bouracích a </w:t>
      </w:r>
      <w:proofErr w:type="spellStart"/>
      <w:r w:rsidRPr="005D5A5F">
        <w:rPr>
          <w:rFonts w:cs="Arial"/>
          <w:b/>
          <w:szCs w:val="22"/>
        </w:rPr>
        <w:t>podchycovacích</w:t>
      </w:r>
      <w:proofErr w:type="spellEnd"/>
      <w:r w:rsidRPr="005D5A5F">
        <w:rPr>
          <w:rFonts w:cs="Arial"/>
          <w:b/>
          <w:szCs w:val="22"/>
        </w:rPr>
        <w:t xml:space="preserve"> prací a zpevňovacích </w:t>
      </w:r>
    </w:p>
    <w:p w14:paraId="2FD1F5D0" w14:textId="77777777" w:rsidR="00DF5E29" w:rsidRPr="005D5A5F" w:rsidRDefault="00DF5E29" w:rsidP="00DF5E29">
      <w:pPr>
        <w:jc w:val="both"/>
        <w:outlineLvl w:val="0"/>
        <w:rPr>
          <w:rFonts w:cs="Arial"/>
          <w:b/>
          <w:szCs w:val="22"/>
        </w:rPr>
      </w:pPr>
      <w:r w:rsidRPr="005D5A5F">
        <w:rPr>
          <w:rFonts w:cs="Arial"/>
          <w:b/>
          <w:szCs w:val="22"/>
        </w:rPr>
        <w:t xml:space="preserve">     konstrukcí či postupů</w:t>
      </w:r>
    </w:p>
    <w:p w14:paraId="2FD1F5D1" w14:textId="77777777" w:rsidR="00DF5E29" w:rsidRDefault="00DF5E29" w:rsidP="00DF5E29">
      <w:pPr>
        <w:jc w:val="both"/>
        <w:outlineLvl w:val="0"/>
        <w:rPr>
          <w:rFonts w:cs="Arial"/>
          <w:szCs w:val="22"/>
        </w:rPr>
      </w:pPr>
      <w:r>
        <w:rPr>
          <w:rFonts w:cs="Arial"/>
          <w:szCs w:val="22"/>
        </w:rPr>
        <w:tab/>
        <w:t>Zásady jsou popsány v kapitole f)</w:t>
      </w:r>
    </w:p>
    <w:p w14:paraId="2FD1F5D2" w14:textId="77777777" w:rsidR="00DF5E29" w:rsidRPr="00A66ACE" w:rsidRDefault="00DF5E29" w:rsidP="00DF5E29">
      <w:pPr>
        <w:jc w:val="both"/>
        <w:outlineLvl w:val="0"/>
        <w:rPr>
          <w:rFonts w:cs="Arial"/>
          <w:szCs w:val="22"/>
        </w:rPr>
      </w:pPr>
    </w:p>
    <w:p w14:paraId="2FD1F5D3" w14:textId="77777777" w:rsidR="00DF5E29" w:rsidRPr="005D5A5F" w:rsidRDefault="00DF5E29" w:rsidP="00DF5E29">
      <w:pPr>
        <w:jc w:val="both"/>
        <w:outlineLvl w:val="0"/>
        <w:rPr>
          <w:rFonts w:cs="Arial"/>
          <w:b/>
          <w:szCs w:val="22"/>
        </w:rPr>
      </w:pPr>
      <w:r w:rsidRPr="005D5A5F">
        <w:rPr>
          <w:rFonts w:cs="Arial"/>
          <w:b/>
          <w:szCs w:val="22"/>
        </w:rPr>
        <w:t>i)   nutné pomocné konstrukce a úpravy z hlediska technologie bouracích prací</w:t>
      </w:r>
    </w:p>
    <w:p w14:paraId="2FD1F5D4" w14:textId="77777777" w:rsidR="00DF5E29" w:rsidRDefault="00DF5E29" w:rsidP="00DF5E29">
      <w:pPr>
        <w:jc w:val="both"/>
        <w:outlineLvl w:val="0"/>
        <w:rPr>
          <w:rFonts w:cs="Arial"/>
          <w:szCs w:val="22"/>
        </w:rPr>
      </w:pPr>
      <w:r>
        <w:rPr>
          <w:rFonts w:cs="Arial"/>
          <w:szCs w:val="22"/>
        </w:rPr>
        <w:tab/>
        <w:t>Vzhledem k charakteru objektu nejsou potřeba.</w:t>
      </w:r>
    </w:p>
    <w:p w14:paraId="2FD1F5D5" w14:textId="77777777" w:rsidR="00DF5E29" w:rsidRPr="00A66ACE" w:rsidRDefault="00DF5E29" w:rsidP="00DF5E29">
      <w:pPr>
        <w:jc w:val="both"/>
        <w:outlineLvl w:val="0"/>
        <w:rPr>
          <w:rFonts w:cs="Arial"/>
          <w:szCs w:val="22"/>
        </w:rPr>
      </w:pPr>
    </w:p>
    <w:p w14:paraId="2FD1F5D6" w14:textId="77777777" w:rsidR="00DF5E29" w:rsidRPr="005D5A5F" w:rsidRDefault="00DF5E29" w:rsidP="00DF5E29">
      <w:pPr>
        <w:jc w:val="both"/>
        <w:outlineLvl w:val="0"/>
        <w:rPr>
          <w:rFonts w:cs="Arial"/>
          <w:b/>
          <w:szCs w:val="22"/>
        </w:rPr>
      </w:pPr>
      <w:r w:rsidRPr="005D5A5F">
        <w:rPr>
          <w:rFonts w:cs="Arial"/>
          <w:b/>
          <w:szCs w:val="22"/>
        </w:rPr>
        <w:t>j)   speciální požadavky na rozsah a obsah dokumentace bouracích prací</w:t>
      </w:r>
    </w:p>
    <w:p w14:paraId="2FD1F5D7" w14:textId="77777777" w:rsidR="00DF5E29" w:rsidRPr="005D5A5F" w:rsidRDefault="00DF5E29" w:rsidP="00DF5E29">
      <w:pPr>
        <w:jc w:val="both"/>
        <w:outlineLvl w:val="0"/>
        <w:rPr>
          <w:rFonts w:cs="Arial"/>
          <w:b/>
          <w:szCs w:val="22"/>
        </w:rPr>
      </w:pPr>
      <w:r w:rsidRPr="005D5A5F">
        <w:rPr>
          <w:rFonts w:cs="Arial"/>
          <w:b/>
          <w:szCs w:val="22"/>
        </w:rPr>
        <w:t xml:space="preserve">     při zvláštních postupech </w:t>
      </w:r>
    </w:p>
    <w:p w14:paraId="2FD1F5D8" w14:textId="77777777" w:rsidR="00DF5E29" w:rsidRDefault="00DF5E29" w:rsidP="00DF5E29">
      <w:pPr>
        <w:jc w:val="both"/>
        <w:outlineLvl w:val="0"/>
        <w:rPr>
          <w:rFonts w:cs="Arial"/>
          <w:szCs w:val="22"/>
        </w:rPr>
      </w:pPr>
      <w:r>
        <w:rPr>
          <w:rFonts w:cs="Arial"/>
          <w:szCs w:val="22"/>
        </w:rPr>
        <w:tab/>
        <w:t>Vzhledem k charakteru objektu nejsou potřeba.</w:t>
      </w:r>
    </w:p>
    <w:p w14:paraId="2FD1F5D9" w14:textId="77777777" w:rsidR="00DF5E29" w:rsidRPr="00A66ACE" w:rsidRDefault="00DF5E29" w:rsidP="00DF5E29">
      <w:pPr>
        <w:jc w:val="both"/>
        <w:outlineLvl w:val="0"/>
        <w:rPr>
          <w:rFonts w:cs="Arial"/>
          <w:szCs w:val="22"/>
        </w:rPr>
      </w:pPr>
    </w:p>
    <w:p w14:paraId="2FD1F5DA" w14:textId="77777777" w:rsidR="00DF5E29" w:rsidRPr="005D5A5F" w:rsidRDefault="00DF5E29" w:rsidP="00DF5E29">
      <w:pPr>
        <w:jc w:val="both"/>
        <w:outlineLvl w:val="0"/>
        <w:rPr>
          <w:rFonts w:cs="Arial"/>
          <w:b/>
          <w:szCs w:val="22"/>
        </w:rPr>
      </w:pPr>
      <w:r w:rsidRPr="005D5A5F">
        <w:rPr>
          <w:rFonts w:cs="Arial"/>
          <w:b/>
          <w:szCs w:val="22"/>
        </w:rPr>
        <w:t xml:space="preserve">k)  rozsah a způsob odpojení technické infrastruktury a dalších zařízení ve stavbě </w:t>
      </w:r>
    </w:p>
    <w:p w14:paraId="2FD1F5DB" w14:textId="77777777" w:rsidR="00DF5E29" w:rsidRPr="005D5A5F" w:rsidRDefault="00DF5E29" w:rsidP="00DF5E29">
      <w:pPr>
        <w:jc w:val="both"/>
        <w:outlineLvl w:val="0"/>
        <w:rPr>
          <w:rFonts w:cs="Arial"/>
          <w:b/>
          <w:szCs w:val="22"/>
        </w:rPr>
      </w:pPr>
      <w:r w:rsidRPr="005D5A5F">
        <w:rPr>
          <w:rFonts w:cs="Arial"/>
          <w:b/>
          <w:szCs w:val="22"/>
        </w:rPr>
        <w:t xml:space="preserve">     před zahájením bouracích prací</w:t>
      </w:r>
    </w:p>
    <w:p w14:paraId="2FD1F5DC" w14:textId="77777777" w:rsidR="00DF5E29" w:rsidRPr="00454DB6" w:rsidRDefault="00DF5E29" w:rsidP="00DF5E29">
      <w:pPr>
        <w:jc w:val="both"/>
        <w:rPr>
          <w:rFonts w:cs="Arial"/>
          <w:szCs w:val="22"/>
        </w:rPr>
      </w:pPr>
      <w:r w:rsidRPr="00454DB6">
        <w:rPr>
          <w:rFonts w:cs="Arial"/>
          <w:szCs w:val="22"/>
        </w:rPr>
        <w:t>Odpojovací  body  pro  tuto  budovu garáží č. 12  jsou   dle  sdělení  investora následující:</w:t>
      </w:r>
    </w:p>
    <w:p w14:paraId="2FD1F5DD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 -  odpojení  vody  (  všech  potrubí  v zájmovém  pásmu) -  lze  provést  ve  </w:t>
      </w:r>
    </w:p>
    <w:p w14:paraId="2FD1F5DE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         stávající  HVB č.1  (  kotelna  u  napojení  sítí  směrem  k </w:t>
      </w:r>
      <w:proofErr w:type="spellStart"/>
      <w:r w:rsidRPr="00A66ACE">
        <w:rPr>
          <w:rFonts w:cs="Arial"/>
          <w:szCs w:val="22"/>
        </w:rPr>
        <w:t>obj</w:t>
      </w:r>
      <w:proofErr w:type="spellEnd"/>
      <w:r w:rsidRPr="00A66ACE">
        <w:rPr>
          <w:rFonts w:cs="Arial"/>
          <w:szCs w:val="22"/>
        </w:rPr>
        <w:t>. č.9 )</w:t>
      </w:r>
    </w:p>
    <w:p w14:paraId="2FD1F5DF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>-  odpojení  EPS  lze  provést  v místě  přípojného  bodu  v kolektoru</w:t>
      </w:r>
    </w:p>
    <w:p w14:paraId="2FD1F5E0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-  odpojení  od  el.  energie   pro  </w:t>
      </w:r>
      <w:proofErr w:type="spellStart"/>
      <w:r w:rsidRPr="00A66ACE">
        <w:rPr>
          <w:rFonts w:cs="Arial"/>
          <w:szCs w:val="22"/>
        </w:rPr>
        <w:t>obj</w:t>
      </w:r>
      <w:proofErr w:type="spellEnd"/>
      <w:r w:rsidRPr="00A66ACE">
        <w:rPr>
          <w:rFonts w:cs="Arial"/>
          <w:szCs w:val="22"/>
        </w:rPr>
        <w:t xml:space="preserve">. č.12 -  v rozvaděči  </w:t>
      </w:r>
      <w:proofErr w:type="spellStart"/>
      <w:r w:rsidRPr="00A66ACE">
        <w:rPr>
          <w:rFonts w:cs="Arial"/>
          <w:szCs w:val="22"/>
        </w:rPr>
        <w:t>Rmo</w:t>
      </w:r>
      <w:proofErr w:type="spellEnd"/>
      <w:r w:rsidRPr="00A66ACE">
        <w:rPr>
          <w:rFonts w:cs="Arial"/>
          <w:szCs w:val="22"/>
        </w:rPr>
        <w:t xml:space="preserve"> 43.1.  na  budově   </w:t>
      </w:r>
    </w:p>
    <w:p w14:paraId="2FD1F5E1" w14:textId="77777777" w:rsidR="00DF5E29" w:rsidRPr="00A66ACE" w:rsidRDefault="00DF5E29" w:rsidP="00DF5E29">
      <w:pPr>
        <w:jc w:val="both"/>
        <w:rPr>
          <w:rFonts w:cs="Arial"/>
          <w:szCs w:val="22"/>
        </w:rPr>
      </w:pPr>
      <w:r w:rsidRPr="00A66ACE">
        <w:rPr>
          <w:rFonts w:cs="Arial"/>
          <w:szCs w:val="22"/>
        </w:rPr>
        <w:t xml:space="preserve">    </w:t>
      </w:r>
      <w:proofErr w:type="spellStart"/>
      <w:r w:rsidRPr="00A66ACE">
        <w:rPr>
          <w:rFonts w:cs="Arial"/>
          <w:szCs w:val="22"/>
        </w:rPr>
        <w:t>obj</w:t>
      </w:r>
      <w:proofErr w:type="spellEnd"/>
      <w:r w:rsidRPr="00A66ACE">
        <w:rPr>
          <w:rFonts w:cs="Arial"/>
          <w:szCs w:val="22"/>
        </w:rPr>
        <w:t>.  č.12</w:t>
      </w:r>
    </w:p>
    <w:p w14:paraId="2FD1F5E2" w14:textId="77777777" w:rsidR="00353F02" w:rsidRDefault="00353F02"/>
    <w:sectPr w:rsidR="00353F02" w:rsidSect="002524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95B84" w14:textId="77777777" w:rsidR="007E2535" w:rsidRDefault="007E2535" w:rsidP="00252470">
      <w:r>
        <w:separator/>
      </w:r>
    </w:p>
  </w:endnote>
  <w:endnote w:type="continuationSeparator" w:id="0">
    <w:p w14:paraId="2260AEF9" w14:textId="77777777" w:rsidR="007E2535" w:rsidRDefault="007E2535" w:rsidP="0025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1F5EA" w14:textId="77777777" w:rsidR="00252470" w:rsidRDefault="0025247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1F5EB" w14:textId="77777777" w:rsidR="00252470" w:rsidRDefault="0025247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1F5ED" w14:textId="77777777" w:rsidR="00252470" w:rsidRDefault="002524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033F0" w14:textId="77777777" w:rsidR="007E2535" w:rsidRDefault="007E2535" w:rsidP="00252470">
      <w:r>
        <w:separator/>
      </w:r>
    </w:p>
  </w:footnote>
  <w:footnote w:type="continuationSeparator" w:id="0">
    <w:p w14:paraId="4CC8E08F" w14:textId="77777777" w:rsidR="007E2535" w:rsidRDefault="007E2535" w:rsidP="00252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1F5E7" w14:textId="77777777" w:rsidR="00252470" w:rsidRDefault="0025247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1F5E8" w14:textId="77777777" w:rsidR="00252470" w:rsidRDefault="00252470">
    <w:pPr>
      <w:pStyle w:val="Zhlav"/>
      <w:jc w:val="right"/>
    </w:pPr>
    <w:r>
      <w:t>BPO 6-100030/</w:t>
    </w:r>
    <w:sdt>
      <w:sdtPr>
        <w:id w:val="-2014596818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</w:p>
  <w:p w14:paraId="2FD1F5E9" w14:textId="77777777" w:rsidR="00252470" w:rsidRDefault="0025247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1F5EC" w14:textId="77777777" w:rsidR="00252470" w:rsidRDefault="0025247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F3817"/>
    <w:multiLevelType w:val="multilevel"/>
    <w:tmpl w:val="ABF2F40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pStyle w:val="Nadpis5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num w:numId="1" w16cid:durableId="1775634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E29"/>
    <w:rsid w:val="00252470"/>
    <w:rsid w:val="00353F02"/>
    <w:rsid w:val="006976A0"/>
    <w:rsid w:val="007E2535"/>
    <w:rsid w:val="00DF5E29"/>
    <w:rsid w:val="00FE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D1F55F"/>
  <w15:docId w15:val="{B249AFB5-4F2F-4613-BF35-15DBA7B6F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5E29"/>
    <w:pPr>
      <w:spacing w:after="0" w:line="240" w:lineRule="auto"/>
    </w:pPr>
    <w:rPr>
      <w:rFonts w:ascii="Arial" w:eastAsia="Times New Roman" w:hAnsi="Arial" w:cs="Times New Roman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F5E29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DF5E29"/>
    <w:pPr>
      <w:keepNext/>
      <w:numPr>
        <w:ilvl w:val="1"/>
        <w:numId w:val="1"/>
      </w:numPr>
      <w:tabs>
        <w:tab w:val="clear" w:pos="1440"/>
        <w:tab w:val="num" w:pos="108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DF5E29"/>
    <w:pPr>
      <w:keepNext/>
      <w:numPr>
        <w:ilvl w:val="2"/>
        <w:numId w:val="1"/>
      </w:numPr>
      <w:tabs>
        <w:tab w:val="clear" w:pos="2160"/>
        <w:tab w:val="num" w:pos="1440"/>
      </w:tabs>
      <w:spacing w:before="240" w:after="60"/>
      <w:ind w:left="1072" w:hanging="505"/>
      <w:outlineLvl w:val="2"/>
    </w:pPr>
    <w:rPr>
      <w:rFonts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DF5E29"/>
    <w:pPr>
      <w:keepNext/>
      <w:numPr>
        <w:ilvl w:val="3"/>
        <w:numId w:val="1"/>
      </w:numPr>
      <w:tabs>
        <w:tab w:val="clear" w:pos="2880"/>
        <w:tab w:val="num" w:pos="2160"/>
      </w:tabs>
      <w:spacing w:before="240" w:after="60"/>
      <w:ind w:left="3528" w:hanging="2448"/>
      <w:outlineLvl w:val="3"/>
    </w:pPr>
    <w:rPr>
      <w:b/>
      <w:bCs/>
      <w:sz w:val="24"/>
      <w:szCs w:val="28"/>
    </w:rPr>
  </w:style>
  <w:style w:type="paragraph" w:styleId="Nadpis5">
    <w:name w:val="heading 5"/>
    <w:basedOn w:val="Normln"/>
    <w:next w:val="Normln"/>
    <w:link w:val="Nadpis5Char"/>
    <w:qFormat/>
    <w:rsid w:val="00DF5E29"/>
    <w:pPr>
      <w:numPr>
        <w:ilvl w:val="4"/>
        <w:numId w:val="1"/>
      </w:numPr>
      <w:spacing w:before="120" w:after="120"/>
      <w:jc w:val="both"/>
      <w:outlineLvl w:val="4"/>
    </w:pPr>
    <w:rPr>
      <w:rFonts w:ascii="Arial (WE)" w:hAnsi="Arial (WE)"/>
      <w:b/>
      <w:kern w:val="2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F5E29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DF5E29"/>
    <w:rPr>
      <w:rFonts w:ascii="Arial" w:eastAsia="Times New Roman" w:hAnsi="Arial" w:cs="Arial"/>
      <w:b/>
      <w:bCs/>
      <w:i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DF5E29"/>
    <w:rPr>
      <w:rFonts w:ascii="Arial" w:eastAsia="Times New Roman" w:hAnsi="Arial" w:cs="Arial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DF5E29"/>
    <w:rPr>
      <w:rFonts w:ascii="Arial" w:eastAsia="Times New Roman" w:hAnsi="Arial" w:cs="Times New Roman"/>
      <w:b/>
      <w:bCs/>
      <w:sz w:val="2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DF5E29"/>
    <w:rPr>
      <w:rFonts w:ascii="Arial (WE)" w:eastAsia="Times New Roman" w:hAnsi="Arial (WE)" w:cs="Times New Roman"/>
      <w:b/>
      <w:kern w:val="28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5247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52470"/>
    <w:rPr>
      <w:rFonts w:ascii="Arial" w:eastAsia="Times New Roman" w:hAnsi="Arial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5247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52470"/>
    <w:rPr>
      <w:rFonts w:ascii="Arial" w:eastAsia="Times New Roman" w:hAnsi="Arial" w:cs="Times New Roman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018612-91CB-450A-87E9-DCB36973A9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3389B4-BE69-4280-9C91-209958A51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4a3be-6002-4fcf-9202-383b02e2a8ec"/>
    <ds:schemaRef ds:uri="0974f502-3dff-4f51-8b24-2f31612c8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1675</Words>
  <Characters>9886</Characters>
  <Application>Microsoft Office Word</Application>
  <DocSecurity>0</DocSecurity>
  <Lines>82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BPO spol. s r.o.</Company>
  <LinksUpToDate>false</LinksUpToDate>
  <CharactersWithSpaces>11538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Jan</dc:creator>
  <cp:lastModifiedBy>Černá Dita</cp:lastModifiedBy>
  <cp:revision>4</cp:revision>
  <dcterms:created xsi:type="dcterms:W3CDTF">2018-03-09T14:44:00Z</dcterms:created>
  <dcterms:modified xsi:type="dcterms:W3CDTF">2023-10-19T12:15:00Z</dcterms:modified>
</cp:coreProperties>
</file>